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6"/>
      </w:tblGrid>
      <w:tr w:rsidR="002526FE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2526FE" w:rsidRDefault="002B21B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2526FE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</w:tr>
      <w:tr w:rsidR="002526FE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2526F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2526FE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2526FE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</w:tr>
      <w:tr w:rsidR="002526F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</w:tr>
      <w:tr w:rsidR="002526F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</w:tr>
      <w:tr w:rsidR="002526F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</w:tr>
      <w:tr w:rsidR="002526FE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0"/>
              </w:rPr>
            </w:pPr>
          </w:p>
        </w:tc>
      </w:tr>
      <w:tr w:rsidR="002526FE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ФИНАНСОВОЕ УПРАВЛЕНИЕ АДМИНИСТРАЦИИ ПУСТОШКИНСКОГО МУНИЦИПАЛЬНОГО ОКРУГА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2526FE" w:rsidRDefault="002B21B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/>
        </w:tc>
      </w:tr>
      <w:tr w:rsidR="002526FE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</w:tr>
      <w:tr w:rsidR="002526FE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Собственный бюджет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2526FE" w:rsidRDefault="002B21BA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58000000</w:t>
            </w:r>
          </w:p>
        </w:tc>
      </w:tr>
      <w:tr w:rsidR="002526FE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</w:tr>
      <w:tr w:rsidR="002526F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2526FE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</w:tr>
      <w:tr w:rsidR="002526FE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526FE">
            <w:pPr>
              <w:rPr>
                <w:sz w:val="24"/>
              </w:rPr>
            </w:pPr>
          </w:p>
        </w:tc>
      </w:tr>
    </w:tbl>
    <w:p w:rsidR="002526FE" w:rsidRDefault="002B21BA">
      <w:pPr>
        <w:jc w:val="center"/>
        <w:rPr>
          <w:color w:val="000000"/>
        </w:rPr>
      </w:pPr>
      <w:bookmarkStart w:id="0" w:name="_Toc258835971"/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рАЗДЕЛ 1  «Организационная структура субъекта бюджетной отчетности</w:t>
      </w:r>
      <w:bookmarkEnd w:id="0"/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»</w:t>
      </w:r>
    </w:p>
    <w:p w:rsidR="002526FE" w:rsidRDefault="002B21BA">
      <w:pPr>
        <w:ind w:firstLine="700"/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муниципальный район является муниципальным образованием Псковской области и имеет статус муниципального района. Административным центром является город Пустошка.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Структуру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образуют: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муниципального образования муниципального район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Глава района);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представительный орган муниципального образования - Собрание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Контрольно-счетное управление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местная администрация (исполнительно-распорядительный орган муниципального образования)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дминистрация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органы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с правом юридического лица: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Финансовое управление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Комитет по управлению муниципальным имуществом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Структурные подразделения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района: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Управление делами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Комитет по жилищно-коммунальному хозяйству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Комитет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экономике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униципальным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закупкам и градостроительной деятельности</w:t>
      </w:r>
    </w:p>
    <w:p w:rsidR="002526FE" w:rsidRDefault="002B21BA">
      <w:pPr>
        <w:ind w:firstLine="700"/>
        <w:jc w:val="both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образованию, культуре и спорту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 по делам гражданской обороны, чрезвычайным ситуациям и мобилизационной подготовке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Отдел бухгалтерского учета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Единая дежурно-диспетчерская служба при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Комиссия по делам несовершеннолетних и защите их прав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районе.</w:t>
      </w:r>
    </w:p>
    <w:p w:rsidR="002526FE" w:rsidRDefault="002B21BA">
      <w:pPr>
        <w:shd w:val="clear" w:color="auto" w:fill="FFFFFF"/>
        <w:spacing w:after="240"/>
        <w:ind w:firstLine="480"/>
        <w:jc w:val="both"/>
        <w:rPr>
          <w:color w:val="000000"/>
          <w:shd w:val="clear" w:color="auto" w:fill="FFFFFF"/>
        </w:rPr>
      </w:pPr>
      <w:bookmarkStart w:id="1" w:name="_dx_frag_StartFragment"/>
      <w:bookmarkStart w:id="2" w:name="P000D_9"/>
      <w:bookmarkEnd w:id="1"/>
      <w:bookmarkEnd w:id="2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муниципальный район имеет собственный бюджет.</w:t>
      </w:r>
    </w:p>
    <w:p w:rsidR="002526FE" w:rsidRDefault="002B21BA">
      <w:pPr>
        <w:shd w:val="clear" w:color="auto" w:fill="FFFFFF"/>
        <w:spacing w:after="240"/>
        <w:ind w:firstLine="48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 МО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 (далее - бюджет района) утвержден Решением Собрания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№ 92 от 22.12.2023 года. Порядок формирования, утверждения, исполнения бюджета района и контроль над его исполнением в соответствии с требованиями действующего законодательства определяются </w:t>
      </w:r>
      <w:hyperlink r:id="rId5">
        <w:r>
          <w:rPr>
            <w:rStyle w:val="a3"/>
            <w:rFonts w:ascii="Times New Roman" w:eastAsia="Times New Roman" w:hAnsi="Times New Roman" w:cs="Times New Roman"/>
            <w:color w:val="000000"/>
            <w:sz w:val="24"/>
            <w:szCs w:val="24"/>
            <w:u w:val="none"/>
          </w:rPr>
          <w:t>Положением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бюджетном процессе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утверждаемым решением Собрания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2526FE" w:rsidRDefault="002B21BA">
      <w:pPr>
        <w:ind w:firstLine="54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бюджете района раздельно предусматриваются доходы, направляемые на осуществление полномочий органов местного самоуправления по решению вопросов местного значения, и субвенции, предоставленные для обеспечения осуществления органами местного самоуправления отдельных государственных полномочий, переданных им федеральными законами и законами субъекта Российской Федерации, а также осуществляемые за счет указанных доходов и субвенций соответствующие расходы местного бюджета района.</w:t>
      </w:r>
      <w:proofErr w:type="gramEnd"/>
    </w:p>
    <w:p w:rsidR="002526FE" w:rsidRDefault="002B21BA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2025 году  в состав 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входили сельские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городское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поселения:</w:t>
      </w:r>
    </w:p>
    <w:p w:rsidR="002526FE" w:rsidRDefault="002B21BA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</w:t>
      </w:r>
    </w:p>
    <w:p w:rsidR="002526FE" w:rsidRDefault="002B21BA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Гультяевская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</w:t>
      </w:r>
    </w:p>
    <w:p w:rsidR="002526FE" w:rsidRDefault="002B21BA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Забельская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</w:t>
      </w:r>
    </w:p>
    <w:p w:rsidR="002526FE" w:rsidRDefault="002B21BA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сельское поселение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Щукинская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волость</w:t>
      </w:r>
    </w:p>
    <w:p w:rsidR="002526FE" w:rsidRDefault="002B21BA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сельское поселение Пригородная волость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2526FE" w:rsidRDefault="002B21BA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городское поселение Пустошка</w:t>
      </w:r>
    </w:p>
    <w:p w:rsidR="002526FE" w:rsidRDefault="002B21BA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  </w:t>
      </w:r>
      <w:bookmarkStart w:id="3" w:name="P000D_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6-ти бюджетов поселений  осуществляется  финансовым управлением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на основании соглашений между администрациями поселений и муниципального района. 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состав годового отчета об исполнении бюджета района за 2025 год включено имущество районной казны.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Годовая отчетность об исполнении бюджета района за 2025 год составлена в соответствии с Инструкцией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изменениями)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года № 191н.</w:t>
      </w:r>
    </w:p>
    <w:p w:rsidR="002526FE" w:rsidRDefault="002B21BA">
      <w:pPr>
        <w:keepNext/>
        <w:spacing w:before="240" w:after="60"/>
        <w:jc w:val="center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 «РЕЗУЛЬТАТЫ ДЕЯТЕЛЬНОСТИ СУБЪЕКТА БЮДЖЕТНОЙ ОТЧЕТНОСТИ»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Среднесписочная численность работников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за отчетный период составляет  49,7 единиц, из них глава района – 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единица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редседатель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КСУ - 1 единица, муниципальных служащих  - 33 единицы, работники, переведенные на новую систему оплаты труда  - 15,4 единицы.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  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            РАЗДЕЛ 3 «АНАЛИЗ ОТЧЕТА ОБ ИСПОЛНЕНИИ БЮДЖЕТА СУБЪЕКТОМ                БЮДЖЕТНОЙ ОТЧЕТНОСТИ»</w:t>
      </w:r>
    </w:p>
    <w:p w:rsidR="002526FE" w:rsidRDefault="002B21BA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Доходы бюджета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района</w:t>
      </w:r>
    </w:p>
    <w:p w:rsidR="002526FE" w:rsidRDefault="002B21BA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Доходная часть бюджета района за 2025 год исполнена на 98,5%. При утвержденных годовых назначениях 297681,9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поступило 293227,0 тыс.руб.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поступлений по группе доходов 1 00 00000 00 0000 000 "Налоговые и неналоговые доходы" исполнен на 97,0 %. При плане 75573,6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поступило 73324,7 тыс.руб.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Годовые назначения исполнены по следующим доходным источникам: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налог на доходы физических лиц –102,6 % от плановых назначений;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акцизы по подакцизным товарам (продукции), производимым на территории Российской Федерации – 98,7 % от плановых назначений;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налог на совокупный доход - 103,0 % от плановых назначений;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государственная пошлина – 292,7 % от плановых назначений;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доходы от использования имущества, находящегося в государственной муниципальной собственности – 110,6% от плановых назначений;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платежи при пользовании природными ресурсами – 335,7  % от плановых назначений;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доходы от оказания платных услуг и компенсации затрат государства - 2730 %;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доходы от  продажи материальных и нематериальных активов- 20,2 %;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штрафы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анкции,возмещение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ущерба - 143,3 %,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прочие неналоговые доходы - 100,0%.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бюджетообразующими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налогами бюджета района в 2025 году являлись: налог на доходы физических лиц, налог на совокупный доход, налог на имущество, государственная пошлина, доходы от использования имущества, находящегося в государственной и муниципальной собственности, платежи при пользовании природными ресурсами, доходы от оказания платных услуг и компенсации затрат государства штрафы, санкции, возмещение ущерба и прочие неналоговые доходы. </w:t>
      </w:r>
      <w:proofErr w:type="gramEnd"/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bookmarkStart w:id="4" w:name="_dx_frag_EndFragment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 поступлений по безвозмездным поступлениям  исполнен на 99,0 %. При плане 222108,3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 поступило 219902,3 тыс. рублей, в том числе:                                     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дотации – 66895,0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уб.,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субсидии –44663,1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уб.,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субвенции – 94953,8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уб.,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иные межбюджетные трансферты – 13233,4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уб.,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прочие безвозмездные поступления - 157,0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Структура доходов бюджета МО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район» в 2025 году: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6"/>
        <w:gridCol w:w="1608"/>
        <w:gridCol w:w="1612"/>
      </w:tblGrid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Наименование группы    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 Сумма, тыс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Доля в доходах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%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Налоги на прибыль, доходы 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41070,7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12743,3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11829,3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 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2924,5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</w:t>
            </w:r>
          </w:p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находящегося в государственной и </w:t>
            </w:r>
          </w:p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муниципальной собственности    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2135,6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     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278,3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0,1 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</w:t>
            </w:r>
          </w:p>
          <w:p w:rsidR="002526FE" w:rsidRDefault="002B21BA">
            <w:pPr>
              <w:spacing w:line="36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компенсации затрат государства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Доходы от продажи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</w:p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нематериальных активов    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1511,5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   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434,2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219902,3 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2526FE">
        <w:tc>
          <w:tcPr>
            <w:tcW w:w="6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line="360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Всего доходов</w:t>
            </w:r>
          </w:p>
        </w:tc>
        <w:tc>
          <w:tcPr>
            <w:tcW w:w="1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293227,0</w:t>
            </w:r>
          </w:p>
        </w:tc>
        <w:tc>
          <w:tcPr>
            <w:tcW w:w="1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</w:tbl>
    <w:p w:rsidR="002526FE" w:rsidRDefault="002B21BA">
      <w:pPr>
        <w:spacing w:line="36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spacing w:line="360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       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Расходы бюджета МО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Бюджет 2025 года по своей экономической структуре расходов имел социальную направленность. </w:t>
      </w:r>
    </w:p>
    <w:p w:rsidR="002526FE" w:rsidRDefault="002B21BA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Бюджетная политика в части расходов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была направлена на финансирование расходов социально-культурной сферы.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Расходная часть бюджета района исполнена на 97,3 % . При плане 301744,7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фактически произведено расходов в сумме 293607,5 тыс.руб.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Остатки на счете бюджета района на 01.01.2026 года составили – 3682,2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уб., акцизы  в сумме 1017,1 тыс.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.,денежные средства от причиненного вреда окружающей среде - 293,8 тыс.руб.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Расходы бюджета в 2025 году</w:t>
      </w:r>
    </w:p>
    <w:p w:rsidR="002526FE" w:rsidRDefault="002B21BA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(исполнение в процентах)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2"/>
        <w:gridCol w:w="1242"/>
        <w:gridCol w:w="1502"/>
        <w:gridCol w:w="1560"/>
      </w:tblGrid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Отрасли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 исполнения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40458,2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38990,7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96,4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 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1187,9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1187,9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безопасность и </w:t>
            </w:r>
          </w:p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правоохранительная деятельность                           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4044,9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3886,1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36921,1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34589,0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93,7</w:t>
            </w:r>
          </w:p>
        </w:tc>
      </w:tr>
      <w:tr w:rsidR="002526FE">
        <w:trPr>
          <w:trHeight w:val="242"/>
        </w:trPr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Жилищно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коммунальное хозяйство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12123,0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11171,6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92,2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475,1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473,6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170446,0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168319,0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27135,2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26182,5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2973,0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2826,8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95,1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1578,4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1578,4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</w:t>
            </w:r>
          </w:p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характера бюджетам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Российской Федерации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4401,9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4401,9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2526FE">
        <w:tc>
          <w:tcPr>
            <w:tcW w:w="5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301744,7</w:t>
            </w:r>
          </w:p>
        </w:tc>
        <w:tc>
          <w:tcPr>
            <w:tcW w:w="1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293607,5</w:t>
            </w:r>
          </w:p>
        </w:tc>
        <w:tc>
          <w:tcPr>
            <w:tcW w:w="1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</w:tr>
    </w:tbl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Низкое исполнение по разделу: "Общегосударственные вопросы" сложилось от экономии резервного фонда, в связи с проведенными аукционными процедурами произошло снижение цены контрактов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;"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Жилищно-коммунальное хозяйство" расходы на строительство, реконструкцию, капитальный ремонт и техническое перевооружение объектов коммунальной инфраструктуры не исполнено на 7994.2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-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обязательств по контракту ; "Национальная безопасность и правоохранительная деятельность " не использована субсидия на обеспечение пожарной безопасности поселениями района в связи с отсутствием нормативных документов, определяющих порядок выделения и использования средств бюджетов.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Бюджет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2025 год исполнен в программной структуре расходов на основе утвержденных Администрацией района 10 муниципальными программами.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Программная структура расходов бюджета района за 2025 год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526FE" w:rsidRDefault="002B21BA">
      <w:pPr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тыс. руб.</w:t>
      </w:r>
    </w:p>
    <w:tbl>
      <w:tblPr>
        <w:tblW w:w="993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6180"/>
        <w:gridCol w:w="1498"/>
        <w:gridCol w:w="1488"/>
      </w:tblGrid>
      <w:tr w:rsidR="002526FE">
        <w:trPr>
          <w:trHeight w:val="20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расходов в общем объеме расходов бюджета района,%</w:t>
            </w:r>
          </w:p>
        </w:tc>
      </w:tr>
      <w:tr w:rsidR="002526FE">
        <w:trPr>
          <w:trHeight w:val="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Расходы бюджета района, всего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293607,5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  <w:tr w:rsidR="002526FE">
        <w:trPr>
          <w:trHeight w:val="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Расходы на реализацию муниципальных программ, всего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288311,4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98,2</w:t>
            </w:r>
          </w:p>
        </w:tc>
      </w:tr>
      <w:tr w:rsidR="002526FE">
        <w:trPr>
          <w:trHeight w:val="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«Развитие образования и молодежной политики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районе»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167055,2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</w:t>
            </w:r>
          </w:p>
        </w:tc>
      </w:tr>
      <w:tr w:rsidR="002526FE">
        <w:trPr>
          <w:trHeight w:val="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«Развитие культуры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районе»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27121,3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9,2</w:t>
            </w:r>
          </w:p>
        </w:tc>
      </w:tr>
      <w:tr w:rsidR="002526FE">
        <w:trPr>
          <w:trHeight w:val="7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Муниципальная программа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«Содействие экономическому развитию и инвестиционной привлекательности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1407,6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2526FE">
        <w:trPr>
          <w:trHeight w:val="1068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61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«Обеспечение безопасности граждан и профилактика правонарушений» </w:t>
            </w:r>
          </w:p>
        </w:tc>
        <w:tc>
          <w:tcPr>
            <w:tcW w:w="14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4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«Комплексное развитие систем коммунальной инфраструктуры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8614,2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</w:tr>
      <w:tr w:rsidR="002526FE">
        <w:trPr>
          <w:trHeight w:val="1383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«Развитие и содержание дорожного хозяйства на территории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обеспечивающее безопасное дорожное движение»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33244,5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</w:tr>
      <w:tr w:rsidR="002526FE">
        <w:trPr>
          <w:trHeight w:val="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«Управление и обеспечение деятельности администрации муниципального образования, создание условий для эффективного управления муниципальными финансами и муниципальным долгом »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44800,9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15,3</w:t>
            </w:r>
          </w:p>
        </w:tc>
      </w:tr>
      <w:tr w:rsidR="002526FE">
        <w:trPr>
          <w:trHeight w:val="20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«Осуществление мер по социальной поддержке населения 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района»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2278,2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2526FE">
        <w:trPr>
          <w:trHeight w:val="1315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</w:t>
            </w:r>
          </w:p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«Формирование потребности в занятиях физической культурой и спортом у различных категорий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района, внедрение здорового образа жизни» </w:t>
            </w:r>
          </w:p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910,7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2526FE">
        <w:trPr>
          <w:trHeight w:val="1315"/>
        </w:trPr>
        <w:tc>
          <w:tcPr>
            <w:tcW w:w="76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61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муниципального образования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район» "Формирование современной городской среды на территории муниципального образования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2803,0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2526FE">
        <w:trPr>
          <w:trHeight w:val="627"/>
        </w:trPr>
        <w:tc>
          <w:tcPr>
            <w:tcW w:w="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1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Расходы на непрограммные направления деятельности, всего</w:t>
            </w:r>
          </w:p>
        </w:tc>
        <w:tc>
          <w:tcPr>
            <w:tcW w:w="14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righ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5296,1</w:t>
            </w:r>
          </w:p>
        </w:tc>
        <w:tc>
          <w:tcPr>
            <w:tcW w:w="14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1,8</w:t>
            </w:r>
          </w:p>
        </w:tc>
      </w:tr>
    </w:tbl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расходов бюджета района в 2025 году на реализацию муниципальных программ составил 288311,4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или 98,2 % от общего объема расходов бюджета района.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«Развитие образования и молодежной политики 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районе» 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«Развитие образования и молодежной политики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районе» является обеспечение доступности и качества образования и повышение эффективности реализации молодежной политики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районе.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бюджета района в 2024 году на муниципальную программу представлены в таблице 1.1.</w:t>
      </w:r>
    </w:p>
    <w:p w:rsidR="002526FE" w:rsidRDefault="002B21BA">
      <w:pPr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1.1. 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1"/>
        <w:gridCol w:w="2869"/>
      </w:tblGrid>
      <w:tr w:rsidR="002526FE">
        <w:trPr>
          <w:trHeight w:val="726"/>
        </w:trPr>
        <w:tc>
          <w:tcPr>
            <w:tcW w:w="345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450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 расходов</w:t>
            </w:r>
          </w:p>
        </w:tc>
      </w:tr>
      <w:tr w:rsidR="002526FE">
        <w:trPr>
          <w:trHeight w:val="25"/>
        </w:trPr>
        <w:tc>
          <w:tcPr>
            <w:tcW w:w="345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 </w:t>
            </w:r>
          </w:p>
        </w:tc>
        <w:tc>
          <w:tcPr>
            <w:tcW w:w="1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2526FE">
        <w:trPr>
          <w:trHeight w:val="23"/>
        </w:trPr>
        <w:tc>
          <w:tcPr>
            <w:tcW w:w="345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«Дошкольное, общее и дополнительное образование»</w:t>
            </w:r>
          </w:p>
        </w:tc>
        <w:tc>
          <w:tcPr>
            <w:tcW w:w="1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166314,1</w:t>
            </w:r>
          </w:p>
        </w:tc>
      </w:tr>
      <w:tr w:rsidR="002526FE">
        <w:tc>
          <w:tcPr>
            <w:tcW w:w="345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«Молодежная  политика»</w:t>
            </w:r>
          </w:p>
        </w:tc>
        <w:tc>
          <w:tcPr>
            <w:tcW w:w="15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740,9</w:t>
            </w:r>
          </w:p>
        </w:tc>
      </w:tr>
      <w:tr w:rsidR="002526FE">
        <w:tc>
          <w:tcPr>
            <w:tcW w:w="3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167055,0</w:t>
            </w:r>
          </w:p>
        </w:tc>
      </w:tr>
    </w:tbl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рамках муниципальной программы «Развитие системы образования и молодежной политики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 »  обеспечена доступность современного качественного дошкольного, общего и дополнительного образования, созданы условия для самореализации молодых людей, включение их в процессы социально-экономического, общественно-политического и культурного развития общества.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В отчетном 2025 году учреждения образования района представлены 3 учреждениями.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на «Образование» составили 168319,0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уб., что составляет 98,8 % к плану.  </w:t>
      </w:r>
    </w:p>
    <w:tbl>
      <w:tblPr>
        <w:tblW w:w="972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9540"/>
      </w:tblGrid>
      <w:tr w:rsidR="002526FE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26FE" w:rsidRDefault="002B21BA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Среднегодовое количество учащихся в общеобразовательных учреждениях за 2025 год составило - 570 человек, в том числе 99 человек в МБОУ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сельская общеобразовательная школа".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Среднегодовое количество дошкольников составило 147 человек. При плановой посещаемости 23120 дето-дней, посещено за 2025 год 19388 дето-дней. Посещаемость детей составила 83,9 %.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муниципальных учреждения общего образования фактическое количество учащихся на 01.01.2026 года - 542 человек, дошкольников 136 человек, количество классов-комплектов 48, средняя численность работников - 172 человека, внешних совместителей — 3.25 человек, списочная численность на 01.01.2026- 168 человек, в т.ч.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- 97 человек, количество штатных единиц - 242,15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 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Среднемесячная заработная плата по учреждению МБОУ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центр образования" на 01.01.2026 года составила 39,0 тыс. руб., педагогического персонала школы 52,7тыс. руб., педагогического персонала дошкольных отделений 43,9 тыс. руб.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заработная плата по учреждению МБОУ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общеобразовательная школа" за 2025 год составила  49,1 тыс. руб., педагогического персонала 55,9 тыс. руб.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рамках антинаркотической программы приобретены материальные запасы на сумму 3,0 тыс. руб. По профилактике правонарушений - 10,0 тыс. руб.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 По программам «Реализация мероприятий активной политики и дополнительных мероприятий в сфере занятости населения, а также на реализацию мероприятий, направленных на снижение напряженности на рынке труда, для особых категорий граждан» и «Мероприятия в области молодежной политики» было трудоустроено 16 школьников на сумму 91,8 тыс. руб. 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Организовано питание для детей, которое осуществлялось за счет средств местного бюджета в размере 863,5 тыс. руб., за счет областного бюджета в размере 1757,9 тыс. руб., за счет родительской платы 1060,7 тыс. руб., за счет средств ГКУСО «Центр социального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Пустошкинского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района» 59,0 тыс. руб. 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Выплачивалась компенсация на организацию двухразового питания обучающихся с ограниченными возможностями здоровья в муниципальных образовательных организациях, проходящих обучение на дому в сумме 18,05 тыс. руб. 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 счет средств областного бюджета организовано бесплатное питание детей, участников СВО в учреждениях общего образования в количестве 18 детей на сумму 325,3 тыс. руб. Так же в 2025 году из областного бюджета организовано бесплатное питание детей из многодетных малообеспеченных семей в количестве 47 человек на сумму 663,6 тыс. руб.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 Расходы в сумме 445,5 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 18 человек,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освобожденых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 взимания родительской платы за осуществление присмотра и ухода детьми граждан Российской Федерации, призванных на военную службу по мобилизации, а также детьми военных, осваивающих образовательные программы дошкольного образования. 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рамках организации бесплатного горячего питания для учеников 1-4 классов за счет средств Федерального бюджета было потрачено 2087,8 тыс. руб., всего охвачено бесплатным питанием 182 человека. 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2025 году выплачено 515,7 тыс. руб. компенсации оплаты коммунальных услуг 31 работнику школы,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проживающим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сельской местности.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 За счет средств федерального бюджета выплачивается ежемесячное денежное вознаграждение за классное руководство педагогическим работникам в размере 10,0 тыс. руб., данную выплату получало 48 человек.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за 2025 год расходы на классное руководство составили 6891,3 тыс. руб.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01.09.2024г. введено ежемесячное денежное вознаграждение советнику директора по воспитанию и взаимодействию с детскими общественными объединениями в образовательных организациях в размере 5,0 тыс. руб., всего в 2025 году потрачено 151,1 тыс. руб.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областного бюджета на выплату вознаграждения за выполнение функций классного руководства было выделено и выплачено 406,9 тыс. руб.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района, в рамках муниципальной программы «Развитие системы образования и молодежной политики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районе» были приобретены и переданы в школы учебники в количестве 2957 шт. на общую сумму 1997,1 тыс. руб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</w:t>
            </w:r>
            <w:proofErr w:type="gramEnd"/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школьников МБОУ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центр образования" смогли отдохнуть летом в оздоровительном лагере при школе, стоимость организации лагеря составила 55,4 тыс. руб. 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рамках проведение мероприятий по созданию в образовательных организациях, центрах психолого-педагогической, медицинской и социальной помощи универсальной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среды для инклюзивного и качественного образования детей-инвалидов в 2025 году в МБОУ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сельская общеобразовательная школа" были установлены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пандусы на сумму 306,1 тыс. руб., в т.ч.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 счет средств областного бюджета 300,0 тыс. руб. и за счет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из средств местного бюджета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6,1 тыс. руб.</w:t>
            </w:r>
          </w:p>
          <w:p w:rsidR="002526FE" w:rsidRDefault="002B21BA">
            <w:pPr>
              <w:shd w:val="clear" w:color="auto" w:fill="FFFFFF"/>
              <w:ind w:firstLine="7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 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составили 60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руб. Произведена выплата 1 молодому педагогу.</w:t>
            </w:r>
          </w:p>
          <w:p w:rsidR="002526FE" w:rsidRDefault="002B21BA">
            <w:pPr>
              <w:shd w:val="clear" w:color="auto" w:fill="FFFFFF"/>
              <w:ind w:firstLine="72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Организовано обеспечение проездными билетами отдельных категорий обучающихся в муниципальных общеобразовательных учреждениях в количестве 28 человек на  сумму 492,4 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уб.;</w:t>
            </w:r>
          </w:p>
          <w:p w:rsidR="002526FE" w:rsidRDefault="002B21BA">
            <w:pPr>
              <w:shd w:val="clear" w:color="auto" w:fill="FFFFFF"/>
              <w:ind w:firstLine="70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детьми, осваивающими  образовательные программы дошкольного образования в организациях, осуществляющих образовательную деятельность составила 618,4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526FE" w:rsidRDefault="002B21BA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Среднегодовое количество учеников в МБУ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образования для детей" составляет 1293 человек. Фактическое количество учащихся на 01.01.2026 года -1261 человек, количество групп-120. 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Средняя численность работников за 2025 год составляет 31 человек в т.ч. внешних совместителей -6 человек. Списочная численность на 01.01.2025 года - 54 человека в т.ч. педагогических работников- 43 человека. Количество штатных единиц на 01.01.2026 года - 42,5 единицы. 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Среднемесячная заработная плата по учреждению за 2025 год составила  47,1 тыс. руб.,  педагогического персонала 44,0 тыс. руб., что на 11,1% больше по сравнению с прошлым годом,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подготовки к новому учебному 2025-2026 гг. из средств районного бюджета для проведения косметического ремонта в зданиях учреждения было выделено 73,3 тыс. руб. на приобретение строительных материалов.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субсидии на осуществление необходимых мероприятий на обеспечение антитеррористической защищенности  объектов образования (установка видеонаблюдения) расходы произведены на сумму 46,0 тыс. руб. 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целях реализации пункта 15 Плана основных мероприятий Года в 2025 году на проведение мероприятий Всероссийского физкультурно-спортивного комплекса «Готов к труду и обороне» было выделено из средств районного бюджета и израсходовано 67,7 тыс. руб. 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Собственные средства (добровольные пожертвования) в сумме  68,8 тыс. руб. направлены на  пошив танцевальных и сценических костюмов, участие в конкурсах, соревнованиях, проведение и организация мероприятий, посещения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зрелещных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мероприятий (театр). 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ряда мероприятий учреждению были выделены средства из ведомственных целевых программ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проведение Спартакиады, конкурсов, соревнований в сумме 143,4 тыс. руб.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рамках проведения мероприятий по созданию универсальной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среды для инклюзивного и качественного образования детей инвалидов произведены расходы в сумме 204,1 тыс. рублей, в т.ч. за счет средств областного бюджета 200,0 тыс. руб. и 4,1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за счет средств местного бюджета. 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на реализацию инициативного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"Школа безопасности" в сумме 2375,6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за счет средств областного бюджета и 676,0 тыс.руб. за счет средств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местного бюджета, направлены на ремонт помещений для проведения занятий по программам социально-гуманитарной направленности. 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shd w:val="clear" w:color="auto" w:fill="FFFFFF"/>
        <w:ind w:left="180" w:firstLine="540"/>
        <w:jc w:val="both"/>
        <w:rPr>
          <w:color w:val="00000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муниципальной программы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 "Развитие образования и молодежной политики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районе" на 2021-2025 годы, подпрограммы муниципальной программы "Молодежная политика",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 мероприятия "Молодежь", из средств местного бюджета выделена субсидия МБУК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районный Центр культуры» на финансовое обеспечение государственного (муниципального) задания на оказание государственных (муниципальных) услуг (выполнение работ) в размере 680,8 тыс. рублей, средства израсходованы в полном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26FE" w:rsidRDefault="002B21BA" w:rsidP="007F7F10">
      <w:pPr>
        <w:rPr>
          <w:color w:val="000000"/>
          <w:shd w:val="clear" w:color="auto" w:fill="FFFFC0"/>
        </w:rPr>
      </w:pPr>
      <w:bookmarkStart w:id="5" w:name="_GoBack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         В рамках муниципальной программы муниципального образования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район" "Развитие образования и молодежной политики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районе" на 2021-2025 годы, подпрограммы муниципальной программы "Дошкольное, общее и дополнительное образование", основного мероприятие "Общее образование" в размере 275,0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уб., средства израсходованы: 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смотр-конкурс художественной самодеятельности педагогических коллективов – 21,6 тыс. руб.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для проведения августовского педсовета – 18,4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День учителя – 40,0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Прием Главы (поощрение педагогов) – 20,0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 проведение мероприятия награждение одаренных детей Главой района «Прием Главы»– 100,0 тыс. руб.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для проведения праздника выпускников «Роза ветров» - 22,0 тыс. руб.</w:t>
      </w:r>
    </w:p>
    <w:bookmarkEnd w:id="5"/>
    <w:p w:rsidR="002526FE" w:rsidRDefault="002B21B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награждение победителей и призеров муниципального этапа Всемирной олимпиады школьников и конкурсов; «Без срока давности»; «Дорога безопасности»; «Живая классика» – 53,0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left="360" w:firstLine="3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«Развитие культуры 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районе» 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«Развитие культуры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районе» является развитие культуры и сохранение культурного наследия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бюджета района в 2024 году по муниципальной программе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«Развитие культуры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районе» представлены в таблице 2.1 </w:t>
      </w:r>
    </w:p>
    <w:p w:rsidR="002526FE" w:rsidRDefault="002B21BA">
      <w:pPr>
        <w:ind w:firstLine="70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2.1.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4"/>
        <w:gridCol w:w="2296"/>
      </w:tblGrid>
      <w:tr w:rsidR="002526FE">
        <w:trPr>
          <w:trHeight w:val="470"/>
        </w:trPr>
        <w:tc>
          <w:tcPr>
            <w:tcW w:w="3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200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Сумма расходов </w:t>
            </w:r>
          </w:p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2526FE">
        <w:tc>
          <w:tcPr>
            <w:tcW w:w="3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«Культура, сохранение культурного наследия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12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23302,9</w:t>
            </w:r>
          </w:p>
        </w:tc>
      </w:tr>
      <w:tr w:rsidR="002526FE">
        <w:tc>
          <w:tcPr>
            <w:tcW w:w="3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территориального общественного самоуправления и поддержка местных инициатив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граждан"</w:t>
            </w:r>
          </w:p>
        </w:tc>
        <w:tc>
          <w:tcPr>
            <w:tcW w:w="12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3818,4</w:t>
            </w:r>
          </w:p>
        </w:tc>
      </w:tr>
      <w:tr w:rsidR="002526FE">
        <w:tc>
          <w:tcPr>
            <w:tcW w:w="3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2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27121,3</w:t>
            </w:r>
          </w:p>
        </w:tc>
      </w:tr>
    </w:tbl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данной муниципальной программы создавались благоприятные условия для развития сфер культуры района, сохранения историко-культурного наследия района.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Подпрограмма «Культура, сохранение культурного наследия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районе»:</w:t>
      </w:r>
    </w:p>
    <w:tbl>
      <w:tblPr>
        <w:tblW w:w="0" w:type="auto"/>
        <w:tblInd w:w="1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0"/>
      </w:tblGrid>
      <w:tr w:rsidR="002526FE"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Ind w:w="100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0"/>
            </w:tblGrid>
            <w:tr w:rsidR="002526FE">
              <w:tc>
                <w:tcPr>
                  <w:tcW w:w="94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2526FE" w:rsidRDefault="002B21BA">
                  <w:pPr>
                    <w:shd w:val="clear" w:color="auto" w:fill="FFFFFF"/>
                    <w:jc w:val="both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      Фактическое количество работающих по состоянию на 01.01.2026г составляет 41  человек. </w:t>
                  </w:r>
                </w:p>
              </w:tc>
            </w:tr>
          </w:tbl>
          <w:p w:rsidR="002526FE" w:rsidRDefault="002B21BA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2526FE" w:rsidRDefault="002B21B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Ind w:w="1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0"/>
      </w:tblGrid>
      <w:tr w:rsidR="002526FE">
        <w:tc>
          <w:tcPr>
            <w:tcW w:w="9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526FE" w:rsidRDefault="002B21BA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   Среднемесячная заработная плата по МБУК "ПРКЦ" за 2025 год составила 46,9 тыс. руб.</w:t>
            </w:r>
          </w:p>
        </w:tc>
      </w:tr>
    </w:tbl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получили 10 человек на сумму 161,9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счет субсидии на иные цели была выплачена заработная плата в размере 50,4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временно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трудоустроеным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несовершеннолетним гражданам возрасте от 14 до 18 лет в количестве 12 человек, принимающим участие во временных работах в Центральной библиотеки.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За счет субсидии на иные цели на государственную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подержку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лучших сельских учреждений культуры приобретена отопительная печь "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Булерьян</w:t>
      </w:r>
      <w:proofErr w:type="spellEnd"/>
      <w:r>
        <w:rPr>
          <w:rFonts w:ascii="Times New Roman" w:eastAsia="Times New Roman" w:hAnsi="Times New Roman" w:cs="Times New Roman"/>
          <w:color w:val="000000"/>
        </w:rPr>
        <w:t>" в Первомайскую сельскую библиотеку-филиал на сумму 102,0 тыс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</w:rPr>
        <w:t>уб..За счет субсидии на обеспечение развитие и укрепление материально-технической базы домов культуры выделено 1428,4 тыс. руб., сделан текущий ремонт крыши в Доме культуры.</w:t>
      </w:r>
    </w:p>
    <w:p w:rsidR="002526FE" w:rsidRDefault="002B21BA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</w:rPr>
        <w:t>              В 2025 году за счет субсидии на мероприятия по осуществлению антинаркотической пропаганды и антинаркотического просвещения сделана подписка на журнал "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Нарконет</w:t>
      </w:r>
      <w:proofErr w:type="spellEnd"/>
      <w:r>
        <w:rPr>
          <w:rFonts w:ascii="Times New Roman" w:eastAsia="Times New Roman" w:hAnsi="Times New Roman" w:cs="Times New Roman"/>
          <w:color w:val="000000"/>
        </w:rPr>
        <w:t>" в сумме 4,0 тыс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</w:rPr>
        <w:t>уб.</w:t>
      </w:r>
    </w:p>
    <w:p w:rsidR="002526FE" w:rsidRDefault="002B21B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</w:rPr>
        <w:t xml:space="preserve">         В рамках непрограммных расходов из средств резервного фонда  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района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выделеные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средства в сумме 20,0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израсходованы на проведение мероприятия "Масленица ".</w:t>
      </w:r>
    </w:p>
    <w:p w:rsidR="002526FE" w:rsidRDefault="002B21B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</w:rPr>
        <w:t xml:space="preserve">       От Комитета по управлению муниципальным имуществом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района получены безвозмездно книги для комплектации книжных фондов библиотек на сумму 119,1 тыс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уб., от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района безвозмездно получены материальные запасы на сумму 9,2 тыс. руб., основных средств 88,8 тыс. руб. </w:t>
      </w:r>
    </w:p>
    <w:p w:rsidR="002526FE" w:rsidRDefault="002B21B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2526FE" w:rsidRDefault="002B21BA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</w:rPr>
        <w:t xml:space="preserve">               МБУК «ПРЦК» в 2025 году получены безвозмездно книги из федерального бюджета на сумму 125,0 тыс.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руб.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так же от читателей на сумму 260,3 тыс.руб.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     В 2025 году при участии в конкурсе проектов, разработанных территориальными общественными самоуправлениями, расположенными на территории Псковской области победили в конкурсе, в связи с этим  Правительство Псковской области выделило на подпрограмму муниципальной программы «Развитие институтов территориального общественного самоуправления и поддержка проектов местных инициатив граждан»: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ТОС «Пашки»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«Скажем да нашему СДК!» выделено 421, тыс. руб. в 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.ч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областного бюджета 400,0 тыс.руб. и местного бюджета 21,0 тыс.руб., и израсходованы на выполнение работ по замене деревянных оконных и дверных блоков на блоки из ПВХ-профилей в СДК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расположенного по адресу: Псковская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район, 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Гультяи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полном объеме. 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ТОС «Возрождение»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«Под крышей дома своего»  выделено 421,0 тыс. руб., в т.ч. 400,0 тыс. руб. из областного бюджета и 21,0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из местного бюджета, и израсходованы на ремонт наплавляемой кровли СДК по адресу: Псковская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.Ш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алаховов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полном объеме. 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ТОС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Копылок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«Фестиваль «Место силы» Интерактивные площадки» выделено 391,0 тыс. руб. в т.ч. из областного бюджета 351,0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уб., 40,0 тыс. руб. из местного бюджета и израсходовано на обустройство интерактивных площадок по проекту "Фестиваль." Место силы." Интерактивные площадки." 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Копылок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сельское поселение "Пригородная волость",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район, Псковская область в полном объеме.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ТОС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Алушково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«Все вместе!» выделено 395,0 тыс. руб. в т.ч. из областного бюджета 364,5 тыс. руб. и 30,5 тыс. руб. из местного бюджета израсходованы на выполнение работ по косметическому ремонту сельского клуба по адресу: Псковская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район, 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Алушково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полном объеме.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ТОС «ЯССЫ»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«Фестиваль патриотической песни» выделено 398,0 тыс. руб. в т.ч. из областного бюджета 377,0 тыс. руб. и 21,0 тыс. руб. из местного бюджета израсходованы на внешний ремонт зданий сферы культуры в полном объеме.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ТОС «ЯССЫ»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«Память поколений» выделено 395,0 тыс. руб. в т.ч. из областного бюджета 374,0 тыс. руб. и 21,0 тыс. руб. из местного бюджета израсходованы на сборку мебели и приобретение стульев в полном объеме.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ТОС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Копылок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«Территория культуры. Воплощение мечты» выделено 218,0 тыс. руб. в т.ч. из областного бюджета 178,0 тыс. руб. и 40,0 тыс. руб. из местного бюджета израсходованы на текущий ремонт здания Первомайского дома культуры расположенного по адресу: Псковская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район, д.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Копылок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полном объеме.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ТОС «Наша Надежда»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«Тепло потомкам великих победителей!» выделено 559,2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из областного бюджета 500,0 тыс. руб. и 59,2 тыс. руб. из местного бюджета израсходованы на ремонтные работы в автономной котельной ЗСДК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полном объеме.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ТОС «Птица»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«Ступени Памяти» выделено 624,3 тыс. руб. из областного бюджета 500,0 тыс. руб. и 124,3 тыс. руб. из местного бюджета израсходованы на ремонт крыльца здания ДК г. Пустошка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полном объеме.</w:t>
      </w:r>
    </w:p>
    <w:p w:rsidR="002526FE" w:rsidRDefault="002B21BA" w:rsidP="007F7F10">
      <w:pPr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«Содействие экономическому развитию и инвестиционной привлекательности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«Содействие экономическому развитию и инвестиционной привлекательности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является содействие сохранению и развитию экономического потенциала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район».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бюджета района в 2025 году на муниципальную программу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«Содействие экономическому развитию и инвестиционной привлекательности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представлены в таблице  </w:t>
      </w:r>
    </w:p>
    <w:p w:rsidR="002526FE" w:rsidRDefault="002B21BA">
      <w:pPr>
        <w:ind w:firstLine="56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3.1.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8"/>
        <w:gridCol w:w="3288"/>
      </w:tblGrid>
      <w:tr w:rsidR="002526FE">
        <w:trPr>
          <w:trHeight w:val="421"/>
        </w:trPr>
        <w:tc>
          <w:tcPr>
            <w:tcW w:w="3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 расходов</w:t>
            </w:r>
          </w:p>
        </w:tc>
      </w:tr>
      <w:tr w:rsidR="002526FE">
        <w:trPr>
          <w:trHeight w:val="544"/>
        </w:trPr>
        <w:tc>
          <w:tcPr>
            <w:tcW w:w="3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 муниципальной программы «Развитие сельского хозяйства»  </w:t>
            </w:r>
          </w:p>
          <w:p w:rsidR="002526FE" w:rsidRDefault="002B21BA">
            <w:pPr>
              <w:spacing w:before="8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«Повышение инвестиционной привлекательности»</w:t>
            </w:r>
          </w:p>
        </w:tc>
        <w:tc>
          <w:tcPr>
            <w:tcW w:w="1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713,0</w:t>
            </w:r>
          </w:p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694,6</w:t>
            </w:r>
          </w:p>
        </w:tc>
      </w:tr>
      <w:tr w:rsidR="002526FE">
        <w:trPr>
          <w:trHeight w:val="385"/>
        </w:trPr>
        <w:tc>
          <w:tcPr>
            <w:tcW w:w="3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1407,6</w:t>
            </w:r>
          </w:p>
        </w:tc>
      </w:tr>
    </w:tbl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На реализацию мероприятий по ликвидации очагов сорного растения "борщевик Сосновского" израсходовано 713,0 тыс. руб., проведена обработка земельных участков с использованием химических средств на территориях сельских и городского поселений.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Произведены расходы по подготовке документов территориального планирования, градостроительного зонирования и документации по планировке территории в сумме 694,6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4. 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«Обеспечение безопасности граждан и профилактика правонарушений » 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«Обеспечение безопасности граждан ни профилактика правонарушений» является обеспечение безопасности граждан территории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бюджета района в 2024 году на муниципальную программу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«Обеспечение безопасности граждан и профилактика правонарушений» представлены в таблице 4.1.</w:t>
      </w:r>
    </w:p>
    <w:p w:rsidR="002526FE" w:rsidRDefault="002B21BA">
      <w:pPr>
        <w:ind w:firstLine="56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56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4.1.</w:t>
      </w:r>
    </w:p>
    <w:tbl>
      <w:tblPr>
        <w:tblW w:w="99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4"/>
        <w:gridCol w:w="3131"/>
      </w:tblGrid>
      <w:tr w:rsidR="002526FE">
        <w:trPr>
          <w:trHeight w:val="319"/>
        </w:trPr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Сумма расходов </w:t>
            </w:r>
          </w:p>
        </w:tc>
      </w:tr>
      <w:tr w:rsidR="002526FE">
        <w:trPr>
          <w:trHeight w:val="647"/>
        </w:trPr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Подпрограмма муниципальной программы «Профилактика правонарушений и асоциального поведения граждан»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30,0</w:t>
            </w:r>
          </w:p>
        </w:tc>
      </w:tr>
      <w:tr w:rsidR="002526FE">
        <w:trPr>
          <w:trHeight w:val="647"/>
        </w:trPr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Подпрограмма муниципальной программы "Профилактика терроризма"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46,0</w:t>
            </w:r>
          </w:p>
        </w:tc>
      </w:tr>
      <w:tr w:rsidR="002526FE">
        <w:trPr>
          <w:trHeight w:val="385"/>
        </w:trPr>
        <w:tc>
          <w:tcPr>
            <w:tcW w:w="6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pacing w:before="8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76,0</w:t>
            </w:r>
          </w:p>
        </w:tc>
      </w:tr>
    </w:tbl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Проводились мероприятия по профилактике правонарушений и антинаркотической пропаганды и антинаркотического просвещения (30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осуществление первоочередных мероприятий на завершение нормативного оснащения объектов образования в сфере антитеррористической защищенности  произведена </w:t>
      </w:r>
      <w:r>
        <w:rPr>
          <w:rFonts w:ascii="Times New Roman" w:eastAsia="Times New Roman" w:hAnsi="Times New Roman" w:cs="Times New Roman"/>
          <w:color w:val="000000"/>
        </w:rPr>
        <w:t>установка ограждения вокруг МБОУ "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Пустошкинская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сельская общеобразовательная школа"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общую сумму 46,0 тыс.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мероприятия по осуществлению антинаркотической пропаганды и антинаркотического просвещения сделана подписка на журнал "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Нарконет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 , на проведение мероприятий по профилактике правонарушений приобретены материальные запасы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«Комплексное развитие систем коммунальной инфраструктуры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Псковской области"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«Комплексное развитие систем коммунальной инфраструктуры муниципального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Псковской области» является обеспечение развития систем и объектов коммунальной инфраструктуры.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бюджета района в 2025 году на муниципальную программу представлены в таблице 5.1</w:t>
      </w:r>
    </w:p>
    <w:p w:rsidR="002526FE" w:rsidRDefault="002B21BA">
      <w:pPr>
        <w:ind w:firstLine="70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5.1.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8"/>
        <w:gridCol w:w="2708"/>
      </w:tblGrid>
      <w:tr w:rsidR="002526FE">
        <w:trPr>
          <w:trHeight w:val="407"/>
        </w:trPr>
        <w:tc>
          <w:tcPr>
            <w:tcW w:w="3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Сумма расходов </w:t>
            </w:r>
          </w:p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1006"/>
        </w:trPr>
        <w:tc>
          <w:tcPr>
            <w:tcW w:w="3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«Комплексное развитие систем коммунальной инфраструктуры муниципального образования»</w:t>
            </w:r>
          </w:p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"Охрана окружающей среды"</w:t>
            </w:r>
          </w:p>
        </w:tc>
        <w:tc>
          <w:tcPr>
            <w:tcW w:w="1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8140,6</w:t>
            </w:r>
          </w:p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473,6</w:t>
            </w:r>
          </w:p>
        </w:tc>
      </w:tr>
      <w:tr w:rsidR="002526FE">
        <w:trPr>
          <w:trHeight w:val="261"/>
        </w:trPr>
        <w:tc>
          <w:tcPr>
            <w:tcW w:w="3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8614,2</w:t>
            </w:r>
          </w:p>
        </w:tc>
      </w:tr>
    </w:tbl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В рамках программы произведены расходы: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оплата взносов на капитальный ремонт муниципального жилого фонда Региональному Оператору – Фонду капитального ремонта общего имущества в многоквартирных домах Псковской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области – 205,0 тыс. руб. 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 оплата взносов на капитальный ремонт муниципального жилого фонда МП «Служба заказчика» за 2025 г. – 152,8 тыс. руб.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ремонт котельной на щепе г. Пустошка на сумму 4 937,7тыс. руб. в т.ч. местный бюджет 493,8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(ООО «СЕВЕРО-ЗАПАД).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монтаж дымовой трубы на сумму 360,0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в т.ч. местный бюджет 36,0 тыс.руб. (ООО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Лугатепломонтаж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»).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приобретение двух электродвигателей на сумму 62,8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в т.ч. местный бюджет 6,3 тыс. руб. (ООО «СЕВЕРО-ЗАПАД»).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приобретение три насосных агрегата на сумму 421,2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в т.ч. местный бюджет 42,1 тыс.руб.(ООО «СЕВЕРО-ЗАПАД»).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поставка дымовой трубы на сумму 410,0 тыс. руб. в т.ч. местный бюджет 41,0 тыс. руб. (ИП Черкашин Г.П.).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услуги по осуществлению строительного контроля на сумму 2,0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(ВЕЛИКОЛУКСТРОЙ ООО).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услуги по осуществлению строительного контроля на сумму 1,0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(ТЕХПРОЕКТ ООО).    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Выделенная субсидия из средств бюджета района на возмещение затрат организациям, оказывающим услуги в сфере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теплоснабженияв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200,0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направлена МП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теплосети» на приобретение топлива и подготовку к отопительному сезону.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-предоставление межбюджетных трансфертов, бюджетам поселений из бюджета муниципального района на осуществление расходов по возмещению затрат по содержанию систем водоснабжения в сельской местности  1159,0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 w:rsidP="007F7F10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Предоставление межбюджетных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трансферотв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поселениям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иуниципального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на проведение расходов по реализации мероприятий на выявление и оценку объектов накопленного вреда окружающей среде и (или) организацию работ по ликвидации накопленного вреда окружающей среде, на иные мероприятия по предотвращению и (или) снижению негативного воздействия хозяйственной и иной деятельности на окружающую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среду, сохранению и восстановлению природной среды, рациональному использованию и воспроизводству природных ресурсов, обеспечению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экологической безопасности - 473,6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«Развитие и содержание дорожного хозяйства на территории МО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 обеспечивающее безопасное дорожное движение»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«Развитие и содержание дорожного хозяйства на территории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район», обеспечивающее безопасное дорожное движение» является развитие современной и эффективной автомобильно-дорожной инфраструктуры, обеспечивающей безопасное и бесперебойное движение автомобильного транспорта.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бюджета района в 2025 году на муниципальную программу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«Развитие и содержание дорожного хозяйства на территории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обеспечивающее безопасное дорожное движение» представлены в таблице 6.1.</w:t>
      </w:r>
    </w:p>
    <w:p w:rsidR="002526FE" w:rsidRDefault="002B21BA">
      <w:pPr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6.1</w:t>
      </w:r>
    </w:p>
    <w:tbl>
      <w:tblPr>
        <w:tblW w:w="5000" w:type="pct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4"/>
        <w:gridCol w:w="2612"/>
      </w:tblGrid>
      <w:tr w:rsidR="002526FE">
        <w:trPr>
          <w:trHeight w:val="421"/>
        </w:trPr>
        <w:tc>
          <w:tcPr>
            <w:tcW w:w="360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350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Сумма расходов </w:t>
            </w:r>
          </w:p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976"/>
        </w:trPr>
        <w:tc>
          <w:tcPr>
            <w:tcW w:w="3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«Сохранение и развитие автомобильных дорог общего пользования местного значения и повышение безопасности дорожного движения в муниципальном образовании»</w:t>
            </w:r>
          </w:p>
        </w:tc>
        <w:tc>
          <w:tcPr>
            <w:tcW w:w="1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33244,5</w:t>
            </w:r>
          </w:p>
        </w:tc>
      </w:tr>
      <w:tr w:rsidR="002526FE">
        <w:trPr>
          <w:trHeight w:val="192"/>
        </w:trPr>
        <w:tc>
          <w:tcPr>
            <w:tcW w:w="3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33244,5</w:t>
            </w:r>
          </w:p>
        </w:tc>
      </w:tr>
    </w:tbl>
    <w:p w:rsidR="002526FE" w:rsidRDefault="002B21BA">
      <w:pPr>
        <w:ind w:left="-100" w:firstLine="8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муниципальной программы произведены расходы: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- выполнение работы по содержанию дорог общего пользования на сумму 2 765,1 тыс. руб. (ООО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Горкомхоз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выполнение работ по содержанию муниципальных автомобильных дорог местного значения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района- 8 631,3 тыс. руб. (ИП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Д.В.)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выполнение работ по содержанию муниципальных автомобильных дорог местного значения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района- 339,2тыс. руб. (ООО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Горкомхоз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ремонт дворовой территории по адресу: г. Пустошка, ул. Октябрьская, д. 34 на сумму 3 804,7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(ИП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Ханагян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А.С.)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выполнение работ по ремонту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г.Пустошка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Псковской области (выборочно)- 1 995,9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(ИП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Ханагян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А.С.)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-выполнение работ по ремонту автомобильных дорог общего пользования местного значения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районе Псковской области - 11 310,2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(ИП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Ханагян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А.С.) 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приобретение косилки роторной на сумму 221,1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(ООО "СНАБКОМПЛЕКТ")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приобретение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пескоразбрасывателя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сумму 896,5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(ООО "АЛЬФА-ТЕХНИК")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приобретение машины дорожной на сумму 2 581,0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(ООО «КОМСНАБ»)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приобретение прицепа тракторного на сумму 609,0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(ООО «АГРОМИР»)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 разработку проектной документации, изготовления технического паспорта муниципальных дорог и выполнение работ по оценке технического состояния сети муниципальных дорог в сумме 45,0 тыс. руб. (ООО «Паритет»).</w:t>
      </w:r>
    </w:p>
    <w:p w:rsidR="002526FE" w:rsidRDefault="002B21BA" w:rsidP="007F7F10">
      <w:pPr>
        <w:rPr>
          <w:color w:val="000000"/>
          <w:shd w:val="clear" w:color="auto" w:fill="FFFFC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на разработку проектной документации, изготовления технического паспорта муниципальных дорог и выполнение работ по оценке технического состояния сети муниципальных дорог в сумме 45,5 тыс. руб. (ООО "Проектно-Исследовательский Центр"</w:t>
      </w:r>
      <w:proofErr w:type="gramEnd"/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«Управление и обеспечение деятельности администрации муниципального образования, создание условий для эффективного управления муниципальными финансами и муниципальным долгом »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«Управление и обеспечение деятельности администрации муниципального образования, создание условий для эффективного управления муниципальными финансами и муниципальным долгом» является эффективное выполнение муниципальных функций и обеспечение долгосрочной устойчивости бюджетной системы.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бюджета района в 2025 году на муниципальную программу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«Управление и обеспечение деятельности администрации муниципального образования, создание условий для эффективного управления муниципальными финансами и муниципальным долгом » представлены в таблице 7.1. </w:t>
      </w:r>
    </w:p>
    <w:p w:rsidR="002526FE" w:rsidRDefault="002B21BA">
      <w:pPr>
        <w:ind w:firstLine="70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7.1. 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9"/>
        <w:gridCol w:w="2201"/>
      </w:tblGrid>
      <w:tr w:rsidR="002526FE">
        <w:trPr>
          <w:trHeight w:val="455"/>
        </w:trPr>
        <w:tc>
          <w:tcPr>
            <w:tcW w:w="3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1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Сумма расходов </w:t>
            </w:r>
          </w:p>
        </w:tc>
      </w:tr>
      <w:tr w:rsidR="002526FE">
        <w:tc>
          <w:tcPr>
            <w:tcW w:w="3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«Обеспечение функционирования администрации муниципального образования»</w:t>
            </w:r>
          </w:p>
        </w:tc>
        <w:tc>
          <w:tcPr>
            <w:tcW w:w="11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36485,6</w:t>
            </w:r>
          </w:p>
        </w:tc>
      </w:tr>
      <w:tr w:rsidR="002526FE">
        <w:tc>
          <w:tcPr>
            <w:tcW w:w="3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«Обеспечение общего порядка и противодействие коррупции»</w:t>
            </w:r>
          </w:p>
        </w:tc>
        <w:tc>
          <w:tcPr>
            <w:tcW w:w="11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3005,7</w:t>
            </w:r>
          </w:p>
        </w:tc>
      </w:tr>
      <w:tr w:rsidR="002526FE">
        <w:tc>
          <w:tcPr>
            <w:tcW w:w="3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«Совершенствование, развитие бюджетного процесса и управление муниципальным долгом»</w:t>
            </w:r>
          </w:p>
        </w:tc>
        <w:tc>
          <w:tcPr>
            <w:tcW w:w="11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4839,8</w:t>
            </w:r>
          </w:p>
        </w:tc>
      </w:tr>
      <w:tr w:rsidR="002526FE">
        <w:tc>
          <w:tcPr>
            <w:tcW w:w="3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муниципальной программы «Формирование, содержание муниципального имущества и управление муниципальной собственностью района»</w:t>
            </w:r>
          </w:p>
        </w:tc>
        <w:tc>
          <w:tcPr>
            <w:tcW w:w="11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469,8</w:t>
            </w:r>
          </w:p>
        </w:tc>
      </w:tr>
      <w:tr w:rsidR="002526FE">
        <w:tc>
          <w:tcPr>
            <w:tcW w:w="3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1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44800,9</w:t>
            </w:r>
          </w:p>
        </w:tc>
      </w:tr>
    </w:tbl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В рамках Подпрограмма муниципальной программы «Обеспечение функционирования администрации муниципального образования» реализованы основные мероприятия: 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функционирование администрации муниципального образования расходы составили 36485,6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(доплата к пенсиям муниципальным служащим  составила - 1822,5 тыс.руб.);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исполнение муниципальными органами отдельных государственных полномочий: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выплата доплат к трудовым пенсиям лицам, замещавшим должности в органах государственной власти и управления районов Псковской области и городов Пскова, и Великие Луки, должности в органах местного самоуправления до 13 марта 1997 года составила 31,6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расходы на выполнение государственных полномочий по образованию и обеспечению деятельности комиссий по делам несовершеннолетних и защите 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составили 613,0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расходы на исполнение государственных полномочий по сбору информации, необходимой для ведения регистра муниципальных нормативных правовых актов Псковской области - 74,0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на осуществление органами местного самоуправления отдельных государственных полномочий по организации мероприятий при осуществлении деятельности по обращению с животными без владельцев на территории Псковской области - 31,2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1,9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расходы на осуществление органами местного самоуправления отдельных государственных полномочий в сфере увековечения памяти погибших при защите Отечества - 49,4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Проведено перезахоронение останков, погибших в годы Великой отечественной войны.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По подпрограмме «Обеспечение общего порядка и противодействие коррупции» произведены расходы на содержание службы ЕДДС - 3005,7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3.По подпрограмме "Совершенствование, развитие бюджетного процесса и управление муниципальным долгом" предоставлена дотация на выравнивание бюджетной обеспеченности бюджетам поселений из бюджета муниципального района в сумме 4401,9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Иные межбюджетные трансферты на выплаты работникам ОМСУ в связи с преобразованием муниципального района и входящих в его состав поселений в муниципальный округ составили 437,9 тыс. руб.</w:t>
      </w:r>
    </w:p>
    <w:p w:rsidR="002526FE" w:rsidRDefault="002B21BA" w:rsidP="007F7F10">
      <w:pPr>
        <w:ind w:right="-100" w:firstLine="760"/>
        <w:jc w:val="both"/>
        <w:outlineLvl w:val="0"/>
        <w:rPr>
          <w:b/>
          <w:color w:val="000000"/>
          <w:sz w:val="48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</w:rPr>
        <w:t xml:space="preserve">4. По подпрограмме муниципальной программы «Формирование, содержание муниципального имущества и управление муниципальной собственностью района» исполнено 469,8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в том числе:</w:t>
      </w:r>
    </w:p>
    <w:p w:rsidR="002526FE" w:rsidRDefault="002B21BA" w:rsidP="007F7F10">
      <w:pPr>
        <w:ind w:right="-100"/>
        <w:jc w:val="both"/>
        <w:outlineLvl w:val="0"/>
        <w:rPr>
          <w:b/>
          <w:color w:val="000000"/>
          <w:sz w:val="48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произведены расходы по оплате 2 справок ГБУ ПО «Бюро технической инвентаризации и государственной кадастровой оценки» за отсутствие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инвентаразации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изготовлены 3 технический паспорт на объект недвижимости в сумме 28,0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</w:t>
      </w:r>
    </w:p>
    <w:p w:rsidR="002526FE" w:rsidRDefault="002B21BA" w:rsidP="007F7F10">
      <w:pPr>
        <w:ind w:right="-100"/>
        <w:jc w:val="both"/>
        <w:outlineLvl w:val="0"/>
        <w:rPr>
          <w:b/>
          <w:color w:val="000000"/>
          <w:sz w:val="48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проведена рыночная оценка 2 земельных участков, размещены 2 объявления в газете "Псковская правда" на сумму 18,5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Как налоговым агентом при аренде и реализации муниципального имущества казны района физическим лицам – уплачен НДС 2, 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тыс.уб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526FE" w:rsidRDefault="002B21BA" w:rsidP="007F7F10">
      <w:pPr>
        <w:ind w:right="-100"/>
        <w:jc w:val="both"/>
        <w:outlineLvl w:val="0"/>
        <w:rPr>
          <w:b/>
          <w:color w:val="000000"/>
          <w:sz w:val="48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проведены кадастровые работы по подготовке проекта межевания, изготовлению межевого плана земельного участка площадью 242,9 га путем выдела в счет невостребованных долей ЗАО "Восход» расходы составили 358,8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</w:t>
      </w:r>
    </w:p>
    <w:p w:rsidR="002526FE" w:rsidRDefault="002B21BA" w:rsidP="007F7F10">
      <w:pPr>
        <w:ind w:right="-100"/>
        <w:jc w:val="both"/>
        <w:outlineLvl w:val="0"/>
        <w:rPr>
          <w:b/>
          <w:color w:val="000000"/>
          <w:sz w:val="48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изготовлено межевые планы 2 земельных участков, 3 схемы расположения земельных участков на кадастровом плане территории расходы составили 64,5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</w:p>
    <w:p w:rsidR="002526FE" w:rsidRDefault="002B21BA" w:rsidP="007F7F10">
      <w:pPr>
        <w:ind w:right="-100"/>
        <w:jc w:val="both"/>
        <w:outlineLvl w:val="0"/>
        <w:rPr>
          <w:b/>
          <w:color w:val="000000"/>
          <w:sz w:val="48"/>
          <w:shd w:val="clear" w:color="auto" w:fill="FFFFC0"/>
        </w:rPr>
      </w:pPr>
      <w:r>
        <w:rPr>
          <w:rFonts w:ascii="Times New Roman" w:eastAsia="Times New Roman" w:hAnsi="Times New Roman" w:cs="Times New Roman"/>
          <w:b/>
          <w:color w:val="000000"/>
          <w:sz w:val="48"/>
          <w:szCs w:val="48"/>
        </w:rPr>
        <w:t> </w:t>
      </w:r>
    </w:p>
    <w:p w:rsidR="002526FE" w:rsidRDefault="002B21BA" w:rsidP="007F7F10">
      <w:pPr>
        <w:ind w:right="-100"/>
        <w:jc w:val="both"/>
        <w:outlineLvl w:val="0"/>
        <w:rPr>
          <w:b/>
          <w:color w:val="000000"/>
          <w:sz w:val="48"/>
          <w:shd w:val="clear" w:color="auto" w:fill="FFFFC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«Осуществление мер по социальной поддержке населения 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района»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«Осуществление мер по социальной поддержке населения 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района» является осуществление мер по социальной поддержке населения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района. 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бюджета района в 2025 году на муниципальную программу представлены в таблице 8.1.</w:t>
      </w:r>
    </w:p>
    <w:p w:rsidR="002526FE" w:rsidRDefault="002B21BA">
      <w:pPr>
        <w:ind w:firstLine="70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8.1. </w:t>
      </w:r>
    </w:p>
    <w:tbl>
      <w:tblPr>
        <w:tblW w:w="981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8"/>
        <w:gridCol w:w="2192"/>
      </w:tblGrid>
      <w:tr w:rsidR="002526FE">
        <w:trPr>
          <w:trHeight w:val="376"/>
        </w:trPr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Сумма расходов</w:t>
            </w:r>
          </w:p>
        </w:tc>
      </w:tr>
      <w:tr w:rsidR="002526FE"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муниципальной программы «Повышение эффективности мер по социальной защите и поддержке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района»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2278,2</w:t>
            </w:r>
          </w:p>
        </w:tc>
      </w:tr>
      <w:tr w:rsidR="002526FE">
        <w:tc>
          <w:tcPr>
            <w:tcW w:w="7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2278,2</w:t>
            </w:r>
          </w:p>
        </w:tc>
      </w:tr>
    </w:tbl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в 2025 году осуществлены  меры по социальной поддержке населения 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района: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выплата компенсации части родительской платы за присмотр и уход за детьми, осваивающими  образовательные программы дошкольного образования в организациях, осуществляющих образовательную деятельность   составила 618,4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расходы  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составили 60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Произведена выплата 1 молодым педагогам.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расходы на обеспечение проездными билетами отдельных категорий обучающихся в муниципальных общеобразовательных учреждениях составили 492,4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уб.;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 расходы на выплату единовременной выплаты к празднику Победы в Великой Отечественной войне вдовам (вдовцам) погибших инвалидов и участников Великой Отечественной войны, труженикам тыла, бывшим несовершеннолетним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совершеннолетним узникам фашистских концлагерей, проживающим на территории района составили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317,3 тыс. рублей. </w:t>
      </w:r>
    </w:p>
    <w:p w:rsidR="002526FE" w:rsidRDefault="002B21BA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расходы по оплате коммунальных услуг работникам, проживающим и работающим в сельских населенных пунктах, рабочих поселках (поселках городского типа) составили 677,6 тыс. руб.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за счет областного бюджета 515,7 тыс. руб.);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 реализацию мероприятий активной политики и дополнительных мероприятий в сфере занятости населения, а также на реализацию мероприятий, направленных на снижение напряженности на рынке труда, для особых категорий граждан, на развитие форм и моделей вовлечения молодежи в трудовую и экономическую деятельность, реализацию мер поддержки молодых семей направлено 50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 обеспечение поздравлений ветеранов Великой Отечественной войны в связи с традиционно считающимися юбилейными днями рождения, начиная с 90-летия" расходы составили 22,4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«Формирование потребности в занятиях физической культурой и спортом у различных категорий населения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района, внедрение здорового образа жизни» 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Целями муниципальной программы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«Формирование потребности в занятиях физической культурой и спортом у различных категорий населения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внедрение здорового образа жизни» являются формирование потребности в занятиях физической культурой и спортом у различных категорий населения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внедрение здорового образа жизни.</w:t>
      </w:r>
    </w:p>
    <w:p w:rsidR="002526FE" w:rsidRDefault="002B21BA">
      <w:pPr>
        <w:ind w:firstLine="8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Расходы бюджета района в 2025 году на муниципальную программу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«Формирование потребности в занятиях физической культурой и спортом у различных категорий населения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района, внедрение здорового образа жизни» представлены в таблице 9.1.</w:t>
      </w:r>
    </w:p>
    <w:p w:rsidR="002526FE" w:rsidRDefault="002B21BA">
      <w:pPr>
        <w:ind w:firstLine="86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9.1.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4"/>
        <w:gridCol w:w="2612"/>
      </w:tblGrid>
      <w:tr w:rsidR="002526FE">
        <w:trPr>
          <w:trHeight w:val="309"/>
        </w:trPr>
        <w:tc>
          <w:tcPr>
            <w:tcW w:w="360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350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Сумма расходов </w:t>
            </w:r>
          </w:p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1234"/>
        </w:trPr>
        <w:tc>
          <w:tcPr>
            <w:tcW w:w="3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Подпрограмма муниципальной программы «Формирование потребности в занятиях физической  культурой и спортом у различных категорий населения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Пустошкинского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района, внедрение здорового образа жизни»</w:t>
            </w:r>
          </w:p>
        </w:tc>
        <w:tc>
          <w:tcPr>
            <w:tcW w:w="1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910,7</w:t>
            </w:r>
          </w:p>
        </w:tc>
      </w:tr>
      <w:tr w:rsidR="002526FE">
        <w:tc>
          <w:tcPr>
            <w:tcW w:w="3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1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910,7</w:t>
            </w:r>
          </w:p>
        </w:tc>
      </w:tr>
    </w:tbl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муниципальной программы реализовано: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Повышение мотивации граждан к регулярным занятиям физической культурой и спортом и ведению здорового образа жизни;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Проведение районных соревнований по различным видам спорта;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Участие спортсменов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в областных и всероссийских спортивных соревнованиях, совершенствование системы подготовки спортивного резерва.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 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Муниципальная программа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«Формирование современной городской среды на территории  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район» 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Расходы бюджета района в 2025 году на муниципальную программу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 «Формирование современной городской среды на территории  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Пустошкинский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представлены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талице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10.1</w:t>
      </w:r>
    </w:p>
    <w:p w:rsidR="002526FE" w:rsidRDefault="002B21BA">
      <w:pPr>
        <w:ind w:firstLine="86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10.1.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4"/>
        <w:gridCol w:w="2612"/>
      </w:tblGrid>
      <w:tr w:rsidR="002526FE">
        <w:trPr>
          <w:trHeight w:val="309"/>
        </w:trPr>
        <w:tc>
          <w:tcPr>
            <w:tcW w:w="360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350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Сумма расходов </w:t>
            </w:r>
          </w:p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91"/>
        </w:trPr>
        <w:tc>
          <w:tcPr>
            <w:tcW w:w="3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Подпрограмма муниципальной программы «Формирование современной городской среды на территории муниципального образования»</w:t>
            </w:r>
          </w:p>
        </w:tc>
        <w:tc>
          <w:tcPr>
            <w:tcW w:w="1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2803,0</w:t>
            </w:r>
          </w:p>
        </w:tc>
      </w:tr>
      <w:tr w:rsidR="002526FE">
        <w:tc>
          <w:tcPr>
            <w:tcW w:w="3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13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2803,0</w:t>
            </w:r>
          </w:p>
        </w:tc>
      </w:tr>
    </w:tbl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В 2025 году в рамках национального проекта "Комфортная городская среда" выполнены работы на сумму  2803,0 тыс. руб.: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"Благоустройство общественной территории около д.55, д.57, д.59 на ул. Октябрьской в г. Пустошка" на сумму 1 939,9 тыс. руб. (ИП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Ханагян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А.С.).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поставка и установка скамеек на сумму 268,2 тыс. руб. (ИП Полуэктов А.С.)</w:t>
      </w:r>
    </w:p>
    <w:p w:rsidR="002526FE" w:rsidRDefault="002B21BA" w:rsidP="007F7F10">
      <w:pPr>
        <w:rPr>
          <w:color w:val="000000"/>
          <w:shd w:val="clear" w:color="auto" w:fill="FFFFC0"/>
        </w:rPr>
      </w:pPr>
      <w:r w:rsidRPr="007F7F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поставка и установка малых архитектурных форм на сумму 594,9 тыс. руб. (ИП Полуэктов А.С.)</w:t>
      </w:r>
    </w:p>
    <w:p w:rsidR="002526FE" w:rsidRDefault="002B21BA" w:rsidP="007F7F10">
      <w:pPr>
        <w:rPr>
          <w:color w:val="000000"/>
          <w:shd w:val="clear" w:color="auto" w:fill="FFFF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Расходы бюджета района на непрограммные направления деятельности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рамках непрограммного направления расходов бюджета района на 2025 год </w:t>
      </w:r>
      <w:r>
        <w:rPr>
          <w:rFonts w:ascii="Times New Roman" w:eastAsia="Times New Roman" w:hAnsi="Times New Roman" w:cs="Times New Roman"/>
          <w:color w:val="000000"/>
        </w:rPr>
        <w:t>произведены расходы в сумме5296,1 тыс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</w:rPr>
        <w:t>уб.,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в том числе на обеспечение: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функционирования высшего должностного лица;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деятельности Собрания депутатов;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деятельности контрольно-счетного управления.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расходы на поощрение муниципальных управленческих команд за достижение показателей деятельности органов исполнительной власти Псковской области ( 500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                                     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2526FE" w:rsidRDefault="002B21BA">
      <w:pPr>
        <w:jc w:val="both"/>
        <w:rPr>
          <w:color w:val="000000"/>
        </w:rPr>
      </w:pPr>
      <w:bookmarkStart w:id="6" w:name="_Toc258835997"/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              РАЗДЕЛ 4 «Анализ показателей финансовой отчетности</w:t>
      </w:r>
      <w:bookmarkEnd w:id="6"/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»</w:t>
      </w:r>
    </w:p>
    <w:p w:rsidR="002526FE" w:rsidRDefault="002B21B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характеристики показателей финансовой отчетности в составе пояснительной записки представлены: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 0503168 «Сведения о движении нефинансовых активов»; 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0503169 «Сведения по дебиторской и кредиторской задолженности»;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0503171 «Сведения о финансовых вложениях получателя бюджетных средств, администратора источников финансирования дефицита бюджета»;</w:t>
      </w:r>
    </w:p>
    <w:p w:rsidR="002526FE" w:rsidRDefault="002B21BA">
      <w:pPr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форма 0503175 «Сведения о принятых и неиспользованных обязательствах получателя бюджетных средств»;</w:t>
      </w:r>
    </w:p>
    <w:p w:rsidR="002526FE" w:rsidRDefault="002B21BA">
      <w:pPr>
        <w:ind w:firstLine="70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0503178 «Сведения об остатках денежных средств на счетах получателя бюджетных средств» отдельно по бюджетной деятельности и по средствам во временном распоряжении;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 сведения о вложениях в объекты недвижимого имущества, объектах незавершенного строительства (ф. 0503190);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расшифровка дебиторской задолженности по расчетам по выданным авансам (ф. 0503191)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Размер кредиторской задолженности по бюджетной деятельности в разрезе главных распорядителей (администраторов) бюджетных средств, представлен в таблице.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Таблица. Размер кредиторской задолженности по бюджетной деятельности по главным распорядителям бюджетных средств.</w:t>
      </w:r>
    </w:p>
    <w:p w:rsidR="002526FE" w:rsidRDefault="002B21BA">
      <w:pPr>
        <w:ind w:firstLine="700"/>
        <w:jc w:val="right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руб.</w:t>
      </w:r>
    </w:p>
    <w:tbl>
      <w:tblPr>
        <w:tblW w:w="9975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3"/>
        <w:gridCol w:w="1958"/>
        <w:gridCol w:w="1344"/>
        <w:gridCol w:w="1102"/>
        <w:gridCol w:w="2268"/>
      </w:tblGrid>
      <w:tr w:rsidR="002526FE">
        <w:trPr>
          <w:trHeight w:val="930"/>
        </w:trPr>
        <w:tc>
          <w:tcPr>
            <w:tcW w:w="52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714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Кредиторская задолженность по бюджетной деятельности, руб.</w:t>
            </w:r>
          </w:p>
        </w:tc>
      </w:tr>
      <w:tr w:rsidR="002526FE">
        <w:trPr>
          <w:trHeight w:val="735"/>
        </w:trPr>
        <w:tc>
          <w:tcPr>
            <w:tcW w:w="52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</w:t>
            </w:r>
          </w:p>
        </w:tc>
        <w:tc>
          <w:tcPr>
            <w:tcW w:w="244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задолженности всего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просроченная</w:t>
            </w:r>
            <w:proofErr w:type="gramEnd"/>
          </w:p>
        </w:tc>
      </w:tr>
      <w:tr w:rsidR="002526FE">
        <w:trPr>
          <w:trHeight w:val="41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ind w:right="-1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Собрание депутатов района</w:t>
            </w:r>
          </w:p>
        </w:tc>
        <w:tc>
          <w:tcPr>
            <w:tcW w:w="244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397"/>
        </w:trPr>
        <w:tc>
          <w:tcPr>
            <w:tcW w:w="526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ind w:right="-1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Пустошкинского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428"/>
        </w:trPr>
        <w:tc>
          <w:tcPr>
            <w:tcW w:w="526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ind w:right="-1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Контрольно-счетное управление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26FE">
        <w:trPr>
          <w:trHeight w:val="428"/>
        </w:trPr>
        <w:tc>
          <w:tcPr>
            <w:tcW w:w="526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ind w:right="-1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управление</w:t>
            </w:r>
          </w:p>
        </w:tc>
        <w:tc>
          <w:tcPr>
            <w:tcW w:w="244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26FE">
        <w:trPr>
          <w:trHeight w:val="527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ind w:right="-10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управления муниципальным имуществом</w:t>
            </w:r>
          </w:p>
        </w:tc>
        <w:tc>
          <w:tcPr>
            <w:tcW w:w="244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526FE"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3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26FE" w:rsidRDefault="002B21BA">
            <w:pPr>
              <w:jc w:val="both"/>
              <w:outlineLvl w:val="2"/>
              <w:rPr>
                <w:b/>
                <w:color w:val="000000"/>
                <w:sz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2526FE" w:rsidRDefault="002B21BA">
      <w:pPr>
        <w:ind w:firstLine="700"/>
        <w:jc w:val="both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spacing w:after="40"/>
        <w:ind w:right="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    Суммы дебиторской (кредиторской) задолженности, в том числе просроченной дебиторской (кредиторской)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09550" cy="9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задолженности в общем объеме дебиторской и кредиторской задолженности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7625" cy="38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увеличения дебиторской и кредиторской задолженности и меры, принятые (принимаемые) для ее урегулирования представлены в таблице:</w:t>
      </w:r>
    </w:p>
    <w:p w:rsidR="002526FE" w:rsidRDefault="002B21BA">
      <w:pPr>
        <w:spacing w:after="40"/>
        <w:ind w:right="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810" w:type="dxa"/>
        <w:tblInd w:w="-17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2"/>
        <w:gridCol w:w="1493"/>
        <w:gridCol w:w="1494"/>
        <w:gridCol w:w="1488"/>
        <w:gridCol w:w="1804"/>
        <w:gridCol w:w="1739"/>
      </w:tblGrid>
      <w:tr w:rsidR="002526FE">
        <w:trPr>
          <w:trHeight w:val="1580"/>
        </w:trPr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1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120" w:right="20" w:firstLine="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начало отчетного года (в рублях, коп.)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1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отчетного года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120"/>
              <w:rPr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</w:t>
            </w:r>
            <w:proofErr w:type="spellEnd"/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1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Причины увеличения просроченной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задолженност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100" w:firstLine="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Принимаемые меры по снижению просроченной задолженности</w:t>
            </w:r>
          </w:p>
        </w:tc>
      </w:tr>
      <w:tr w:rsidR="002526FE">
        <w:trPr>
          <w:trHeight w:val="957"/>
        </w:trPr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100" w:firstLine="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сумма дебиторской задолженности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vAlign w:val="bottom"/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1275"/>
        </w:trPr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80" w:firstLine="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просроченная дебиторская задолженность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0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230"/>
        </w:trPr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60" w:right="60" w:firstLine="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просроченной дебиторской задолженности к общему объему дебиторской задолженности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872"/>
        </w:trPr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40" w:firstLine="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сумма кредиторской задолженности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vAlign w:val="bottom"/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1368"/>
        </w:trPr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left="20" w:firstLine="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том числе просроченная кредиторская задолженность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   0,00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228"/>
        </w:trPr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line="259" w:lineRule="auto"/>
              <w:ind w:right="100" w:firstLine="20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просроченной кредиторской задолженности к общему объему кредиторской задолженности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</w:p>
        </w:tc>
        <w:tc>
          <w:tcPr>
            <w:tcW w:w="15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</w:t>
            </w:r>
          </w:p>
        </w:tc>
        <w:tc>
          <w:tcPr>
            <w:tcW w:w="1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vAlign w:val="bottom"/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40" w:type="dxa"/>
              <w:bottom w:w="0" w:type="dxa"/>
              <w:right w:w="46" w:type="dxa"/>
            </w:tcMar>
            <w:hideMark/>
          </w:tcPr>
          <w:p w:rsidR="002526FE" w:rsidRDefault="002B21BA">
            <w:pPr>
              <w:spacing w:after="160" w:line="259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Расшифровка дебиторской и кредиторской задолженности, если задолженность по одному контракту или одному контрагенту составила на 01 января 2026 года свыше 1 млн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ублей: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                     Дебиторская задолженность на 01.01.2026 года 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6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1641"/>
        <w:gridCol w:w="1935"/>
        <w:gridCol w:w="1771"/>
        <w:gridCol w:w="1993"/>
      </w:tblGrid>
      <w:tr w:rsidR="002526FE">
        <w:trPr>
          <w:trHeight w:val="1104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(в рублях с коп.)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просроченная задолженность (в рублях с коп.)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образования задолженности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Причина образования</w:t>
            </w:r>
          </w:p>
        </w:tc>
      </w:tr>
      <w:tr w:rsidR="002526FE">
        <w:trPr>
          <w:trHeight w:val="288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vAlign w:val="center"/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86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86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90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90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526FE">
        <w:trPr>
          <w:trHeight w:val="290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                        Кредиторская задолженность на 01.01.2026 года </w:t>
      </w:r>
    </w:p>
    <w:tbl>
      <w:tblPr>
        <w:tblW w:w="960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1641"/>
        <w:gridCol w:w="1935"/>
        <w:gridCol w:w="1771"/>
        <w:gridCol w:w="1993"/>
      </w:tblGrid>
      <w:tr w:rsidR="002526FE">
        <w:trPr>
          <w:trHeight w:val="1104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контрагента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ind w:firstLine="20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(в рублях с коп.)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просроченная задолженность (в рублях с коп.)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образования задолженности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Причина образования</w:t>
            </w:r>
          </w:p>
        </w:tc>
      </w:tr>
      <w:tr w:rsidR="002526FE">
        <w:trPr>
          <w:trHeight w:val="288"/>
        </w:trPr>
        <w:tc>
          <w:tcPr>
            <w:tcW w:w="2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hideMark/>
          </w:tcPr>
          <w:p w:rsidR="002526FE" w:rsidRDefault="002B21BA">
            <w:pPr>
              <w:spacing w:after="160" w:line="259" w:lineRule="auto"/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8" w:type="dxa"/>
              <w:left w:w="103" w:type="dxa"/>
              <w:bottom w:w="0" w:type="dxa"/>
              <w:right w:w="106" w:type="dxa"/>
            </w:tcMar>
            <w:vAlign w:val="center"/>
            <w:hideMark/>
          </w:tcPr>
          <w:p w:rsidR="002526FE" w:rsidRDefault="002B21BA">
            <w:pPr>
              <w:shd w:val="clear" w:color="auto" w:fill="FFFFFF"/>
              <w:ind w:firstLine="540"/>
              <w:jc w:val="both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      Недостач  и хищений  денежных средств и материальных ценностей в 2025 году не установлено.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526FE" w:rsidRDefault="002B21BA">
      <w:pPr>
        <w:keepNext/>
        <w:spacing w:before="240" w:after="60"/>
        <w:jc w:val="center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РАЗДЕЛ 5 «прочие вопросы деятельности субъекта бюджетной отчетности»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Бюджетные учреждения осуществляли в 2025 году бюджетный учет в соответствии с  Приказом Министерства финансов Российской Федерации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"О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 от 1 декабря 2010 г. N 157н.</w:t>
      </w:r>
    </w:p>
    <w:p w:rsidR="002526FE" w:rsidRDefault="002B21BA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Кассовое обслуживание исполнения  бюджета муниципального района и бюджетов поселений осуществляется Отделом № 10 Управления Федерального казначейства по Псковской области. </w:t>
      </w:r>
    </w:p>
    <w:p w:rsidR="002526FE" w:rsidRDefault="002B21BA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 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 учреждениях района  используются программные продукты:   программы бухгалтерского учета (Бухгалтерия 1-С, Бюджет-Смарт, Свод-Смарт), программы связи и приема-передачи электронно-платежных документов в Управление Федерального казначейства по Псковской области (СУФД), программы для составления налоговых отчетов и отчетов социального фонда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Росиии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(Контур-Экстерн, Налогоплательщик).  </w:t>
      </w:r>
    </w:p>
    <w:p w:rsidR="002526FE" w:rsidRDefault="002B21BA">
      <w:r>
        <w:t> </w:t>
      </w:r>
    </w:p>
    <w:p w:rsidR="002526FE" w:rsidRDefault="002B21BA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3396"/>
        <w:gridCol w:w="2414"/>
      </w:tblGrid>
      <w:tr w:rsidR="002526FE" w:rsidTr="002B21BA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3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r w:rsidRPr="002B21BA">
              <w:rPr>
                <w:noProof/>
              </w:rPr>
              <w:drawing>
                <wp:inline distT="0" distB="0" distL="0" distR="0">
                  <wp:extent cx="2000250" cy="666750"/>
                  <wp:effectExtent l="19050" t="0" r="0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0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26FE" w:rsidRDefault="002B21B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ВАСИЛЬЕВА ОЛЬГА АНДРЕЕВНА </w:t>
            </w:r>
          </w:p>
        </w:tc>
      </w:tr>
      <w:tr w:rsidR="002B21BA" w:rsidTr="002B21BA">
        <w:trPr>
          <w:gridAfter w:val="2"/>
          <w:wAfter w:w="5810" w:type="dxa"/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B21BA" w:rsidRDefault="002B21BA">
            <w:pPr>
              <w:rPr>
                <w:sz w:val="24"/>
              </w:rPr>
            </w:pPr>
          </w:p>
        </w:tc>
      </w:tr>
      <w:tr w:rsidR="002526FE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26FE" w:rsidRDefault="002B21B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2526FE" w:rsidRDefault="002B21BA"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2526FE" w:rsidSect="002526FE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2"/>
  </w:compat>
  <w:rsids>
    <w:rsidRoot w:val="002526FE"/>
    <w:rsid w:val="002526FE"/>
    <w:rsid w:val="002B21BA"/>
    <w:rsid w:val="007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2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2526FE"/>
  </w:style>
  <w:style w:type="character" w:styleId="a3">
    <w:name w:val="Hyperlink"/>
    <w:rsid w:val="002526FE"/>
    <w:rPr>
      <w:color w:val="0000FF"/>
      <w:u w:val="single"/>
    </w:rPr>
  </w:style>
  <w:style w:type="table" w:styleId="10">
    <w:name w:val="Table Simple 1"/>
    <w:basedOn w:val="a1"/>
    <w:rsid w:val="002526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21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1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consultantplus://offline/ref=A8470769EDFB07E71B81E8BE63DF668639070987A1F9A15F022EC4635FE81FB82603EF680055C1978DFCC610LF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23</Pages>
  <Words>7847</Words>
  <Characters>44729</Characters>
  <Application>Microsoft Office Word</Application>
  <DocSecurity>0</DocSecurity>
  <Lines>372</Lines>
  <Paragraphs>104</Paragraphs>
  <ScaleCrop>false</ScaleCrop>
  <Company/>
  <LinksUpToDate>false</LinksUpToDate>
  <CharactersWithSpaces>52472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nachfin</cp:lastModifiedBy>
  <cp:revision>3</cp:revision>
  <dcterms:created xsi:type="dcterms:W3CDTF">2026-03-31T14:28:00Z</dcterms:created>
  <dcterms:modified xsi:type="dcterms:W3CDTF">2026-04-01T09:32:00Z</dcterms:modified>
</cp:coreProperties>
</file>