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4D" w:rsidRPr="00D55A4D" w:rsidRDefault="00D55A4D" w:rsidP="00D55A4D">
      <w:pPr>
        <w:pageBreakBefore/>
        <w:tabs>
          <w:tab w:val="left" w:pos="5985"/>
        </w:tabs>
        <w:jc w:val="right"/>
        <w:rPr>
          <w:sz w:val="28"/>
          <w:szCs w:val="28"/>
        </w:rPr>
      </w:pPr>
      <w:r w:rsidRPr="00D55A4D">
        <w:rPr>
          <w:sz w:val="28"/>
          <w:szCs w:val="28"/>
        </w:rPr>
        <w:t>Приложение 5</w:t>
      </w:r>
    </w:p>
    <w:p w:rsidR="00D55A4D" w:rsidRPr="00DE6617" w:rsidRDefault="00D55A4D" w:rsidP="00D55A4D">
      <w:pPr>
        <w:tabs>
          <w:tab w:val="left" w:pos="1185"/>
        </w:tabs>
        <w:rPr>
          <w:sz w:val="28"/>
          <w:szCs w:val="28"/>
        </w:rPr>
      </w:pPr>
      <w:r w:rsidRPr="00DE6617">
        <w:rPr>
          <w:sz w:val="28"/>
          <w:szCs w:val="28"/>
        </w:rPr>
        <w:tab/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sz w:val="28"/>
          <w:szCs w:val="28"/>
        </w:rPr>
        <w:tab/>
      </w:r>
      <w:r w:rsidRPr="00DE6617">
        <w:rPr>
          <w:b/>
          <w:sz w:val="28"/>
          <w:szCs w:val="28"/>
        </w:rPr>
        <w:t xml:space="preserve">ИНСТРУКЦИЯ </w:t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ДЛЯ УЧАСТНИКОВ РАЗМЕЩЕНИЯ ЗАКАЗА</w:t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numPr>
          <w:ilvl w:val="0"/>
          <w:numId w:val="1"/>
        </w:numPr>
        <w:suppressAutoHyphens/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Требования к содержанию и составу заявки на участие в открытом аукционе в электронной форме  и инструкция по ее заполнению</w:t>
      </w:r>
    </w:p>
    <w:p w:rsidR="00D55A4D" w:rsidRPr="00DE6617" w:rsidRDefault="00D55A4D" w:rsidP="00D55A4D">
      <w:pPr>
        <w:pStyle w:val="2"/>
        <w:spacing w:after="0" w:line="240" w:lineRule="auto"/>
        <w:ind w:left="720"/>
        <w:jc w:val="both"/>
        <w:rPr>
          <w:bCs/>
        </w:rPr>
      </w:pPr>
    </w:p>
    <w:p w:rsidR="00D55A4D" w:rsidRPr="00DE6617" w:rsidRDefault="00D55A4D" w:rsidP="00D55A4D">
      <w:pPr>
        <w:pStyle w:val="2"/>
        <w:spacing w:line="240" w:lineRule="auto"/>
        <w:ind w:firstLine="700"/>
        <w:jc w:val="both"/>
      </w:pPr>
      <w:r w:rsidRPr="00DE6617">
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</w:r>
    </w:p>
    <w:p w:rsidR="00D55A4D" w:rsidRPr="00DE6617" w:rsidRDefault="00D55A4D" w:rsidP="00D55A4D">
      <w:pPr>
        <w:ind w:firstLine="630"/>
        <w:jc w:val="both"/>
        <w:rPr>
          <w:sz w:val="28"/>
          <w:szCs w:val="28"/>
        </w:rPr>
      </w:pPr>
      <w:r w:rsidRPr="00DE6617">
        <w:rPr>
          <w:sz w:val="28"/>
          <w:szCs w:val="28"/>
        </w:rPr>
        <w:t>Заявка на участие в открытом аукционе в электронной форме  подается  в форме электронного документа и должна быть подписана в соответствии с нормативными правов</w:t>
      </w:r>
      <w:r>
        <w:rPr>
          <w:sz w:val="28"/>
          <w:szCs w:val="28"/>
        </w:rPr>
        <w:t>ыми актами Российской Федерации, в том числе Федеральным законом от 10.01.2002 г. №1-ФЗ «Об электронной цифровой подписи»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>Заявка на участие в открытом аукционе в электронной форме состоит из двух частей.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Первая часть заявки</w:t>
      </w:r>
      <w:r w:rsidRPr="00DE6617">
        <w:rPr>
          <w:rFonts w:ascii="Times New Roman" w:hAnsi="Times New Roman" w:cs="Times New Roman"/>
          <w:sz w:val="28"/>
          <w:szCs w:val="28"/>
        </w:rPr>
        <w:t xml:space="preserve"> на участие в открытом аукционе в электронной форме должна содержать указанные в одном из следующих подпунктов сведения:</w:t>
      </w:r>
    </w:p>
    <w:p w:rsidR="00D55A4D" w:rsidRPr="00DE6617" w:rsidRDefault="00D55A4D" w:rsidP="00D55A4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DE6617">
        <w:rPr>
          <w:sz w:val="28"/>
          <w:szCs w:val="28"/>
        </w:rPr>
        <w:t xml:space="preserve">а) согласие участника размещения заказа на поставку товара в случае, если участник размещения заказа предлагает для поставки товар, </w:t>
      </w:r>
      <w:proofErr w:type="gramStart"/>
      <w:r w:rsidRPr="00DE6617">
        <w:rPr>
          <w:sz w:val="28"/>
          <w:szCs w:val="28"/>
        </w:rPr>
        <w:t>указание</w:t>
      </w:r>
      <w:proofErr w:type="gramEnd"/>
      <w:r w:rsidRPr="00DE6617">
        <w:rPr>
          <w:sz w:val="28"/>
          <w:szCs w:val="28"/>
        </w:rPr>
        <w:t xml:space="preserve"> на товарный знак которого содержится в документации об открытом аукционе в электронной форме, или указание на товарный знак (его словесное обозначение)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</w:t>
      </w:r>
      <w:proofErr w:type="gramStart"/>
      <w:r w:rsidRPr="00DE6617">
        <w:rPr>
          <w:sz w:val="28"/>
          <w:szCs w:val="28"/>
        </w:rPr>
        <w:t>о необходимости указания в заявке на участие в открытом аукционе в электронной форме</w:t>
      </w:r>
      <w:proofErr w:type="gramEnd"/>
      <w:r w:rsidRPr="00DE6617">
        <w:rPr>
          <w:sz w:val="28"/>
          <w:szCs w:val="28"/>
        </w:rPr>
        <w:t xml:space="preserve"> на товарный знак;</w:t>
      </w:r>
    </w:p>
    <w:p w:rsidR="00D55A4D" w:rsidRPr="00DE6617" w:rsidRDefault="00D55A4D" w:rsidP="00D55A4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DE6617">
        <w:rPr>
          <w:sz w:val="28"/>
          <w:szCs w:val="28"/>
        </w:rPr>
        <w:t>б) конкретные показатели, соответствующие значениям, установленным документацией об открытом аукционе в электронной форме, и указание на товарный знак (его словесное обозначение) 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знак;</w:t>
      </w:r>
      <w:proofErr w:type="gramEnd"/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b/>
          <w:sz w:val="28"/>
          <w:szCs w:val="28"/>
          <w:u w:val="single"/>
        </w:rPr>
        <w:t>Вторая часть заявки</w:t>
      </w:r>
      <w:r w:rsidRPr="00DE6617">
        <w:rPr>
          <w:rFonts w:ascii="Times New Roman" w:hAnsi="Times New Roman" w:cs="Times New Roman"/>
          <w:sz w:val="28"/>
          <w:szCs w:val="28"/>
        </w:rPr>
        <w:t xml:space="preserve"> на участие в открытом аукционе в электронной форме должна содержать следующие документы и сведения: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617">
        <w:rPr>
          <w:rFonts w:ascii="Times New Roman" w:hAnsi="Times New Roman" w:cs="Times New Roman"/>
          <w:sz w:val="28"/>
          <w:szCs w:val="28"/>
        </w:rPr>
        <w:t xml:space="preserve"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</w:t>
      </w:r>
      <w:r w:rsidRPr="00DE6617">
        <w:rPr>
          <w:rFonts w:ascii="Times New Roman" w:hAnsi="Times New Roman" w:cs="Times New Roman"/>
          <w:sz w:val="28"/>
          <w:szCs w:val="28"/>
        </w:rPr>
        <w:lastRenderedPageBreak/>
        <w:t>о месте жительства (для физического лица), номер контактного телефона, идентификационный номер налогоплательщика;</w:t>
      </w:r>
      <w:proofErr w:type="gramEnd"/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617">
        <w:rPr>
          <w:rFonts w:ascii="Times New Roman" w:hAnsi="Times New Roman" w:cs="Times New Roman"/>
          <w:sz w:val="28"/>
          <w:szCs w:val="28"/>
        </w:rPr>
        <w:t>2)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</w:t>
      </w:r>
      <w:proofErr w:type="gramEnd"/>
      <w:r w:rsidRPr="00DE6617">
        <w:rPr>
          <w:rFonts w:ascii="Times New Roman" w:hAnsi="Times New Roman" w:cs="Times New Roman"/>
          <w:sz w:val="28"/>
          <w:szCs w:val="28"/>
        </w:rPr>
        <w:t xml:space="preserve"> участие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617">
        <w:rPr>
          <w:rFonts w:ascii="Times New Roman" w:hAnsi="Times New Roman" w:cs="Times New Roman"/>
          <w:sz w:val="28"/>
          <w:szCs w:val="28"/>
        </w:rPr>
        <w:t>Участник размещения заказа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документацией об открытом аукционе в электронной форме даты и времени окончания срока подачи заявок на участие в открытом аукционе.</w:t>
      </w:r>
      <w:proofErr w:type="gramEnd"/>
    </w:p>
    <w:p w:rsidR="00D55A4D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>Заявка на участие в открытом аукционе в электронной форме направляется участником размещения заказа оператору электронной площадки ЗАО «</w:t>
      </w:r>
      <w:proofErr w:type="spellStart"/>
      <w:r w:rsidRPr="00DE6617">
        <w:rPr>
          <w:rFonts w:ascii="Times New Roman" w:hAnsi="Times New Roman" w:cs="Times New Roman"/>
          <w:sz w:val="28"/>
          <w:szCs w:val="28"/>
        </w:rPr>
        <w:t>Сбербанк-АСТ</w:t>
      </w:r>
      <w:proofErr w:type="spellEnd"/>
      <w:r w:rsidRPr="00DE661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E6617">
        <w:rPr>
          <w:rFonts w:ascii="Times New Roman" w:hAnsi="Times New Roman" w:cs="Times New Roman"/>
          <w:sz w:val="28"/>
          <w:szCs w:val="28"/>
        </w:rPr>
        <w:t>www.sberbank-ast.ru</w:t>
      </w:r>
      <w:proofErr w:type="spellEnd"/>
      <w:r w:rsidRPr="00DE66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6617">
        <w:rPr>
          <w:rFonts w:ascii="Times New Roman" w:hAnsi="Times New Roman" w:cs="Times New Roman"/>
          <w:sz w:val="28"/>
          <w:szCs w:val="28"/>
        </w:rPr>
        <w:t xml:space="preserve"> в форме двух электронных документов, содержащих первую и вторую части заявки. Указанные электронные документы подаются одновременно. 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5A4D" w:rsidRPr="00DE6617" w:rsidRDefault="00D55A4D" w:rsidP="00D55A4D">
      <w:pPr>
        <w:ind w:firstLine="720"/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Инструкция по заполнению</w:t>
      </w:r>
    </w:p>
    <w:p w:rsidR="00D55A4D" w:rsidRDefault="00D55A4D" w:rsidP="00D55A4D">
      <w:pPr>
        <w:ind w:firstLine="720"/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заявки участником размещения заказа</w:t>
      </w:r>
    </w:p>
    <w:p w:rsidR="00D55A4D" w:rsidRPr="00DE6617" w:rsidRDefault="00D55A4D" w:rsidP="00D55A4D">
      <w:pPr>
        <w:ind w:firstLine="720"/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720"/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Участник размещения заказа заполняет заявку в соответствии с порядком, определенном в разделе «Поставщикам» (информация для поставщиков)  на сайте  электронной торговой площадки </w:t>
      </w:r>
      <w:proofErr w:type="spellStart"/>
      <w:r w:rsidRPr="00DE6617">
        <w:rPr>
          <w:rStyle w:val="a3"/>
          <w:rFonts w:eastAsia="Arial Unicode MS"/>
          <w:sz w:val="28"/>
          <w:szCs w:val="28"/>
        </w:rPr>
        <w:t>www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.</w:t>
      </w:r>
      <w:proofErr w:type="spellStart"/>
      <w:r w:rsidRPr="00DE6617">
        <w:rPr>
          <w:rStyle w:val="a3"/>
          <w:rFonts w:eastAsia="Arial Unicode MS"/>
          <w:sz w:val="28"/>
          <w:szCs w:val="28"/>
          <w:lang w:val="en-US"/>
        </w:rPr>
        <w:t>sberbank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-</w:t>
      </w:r>
      <w:proofErr w:type="spellStart"/>
      <w:r w:rsidRPr="00DE6617">
        <w:rPr>
          <w:rStyle w:val="a3"/>
          <w:rFonts w:eastAsia="Arial Unicode MS"/>
          <w:sz w:val="28"/>
          <w:szCs w:val="28"/>
          <w:lang w:val="en-US"/>
        </w:rPr>
        <w:t>ast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.</w:t>
      </w:r>
      <w:proofErr w:type="spellStart"/>
      <w:r w:rsidRPr="00DE6617">
        <w:rPr>
          <w:rStyle w:val="a3"/>
          <w:rFonts w:eastAsia="Arial Unicode MS"/>
          <w:sz w:val="28"/>
          <w:szCs w:val="28"/>
        </w:rPr>
        <w:t>ru</w:t>
      </w:r>
      <w:proofErr w:type="spellEnd"/>
      <w:r w:rsidRPr="00DE6617">
        <w:rPr>
          <w:rStyle w:val="10"/>
          <w:rFonts w:eastAsia="Arial Unicode MS"/>
          <w:sz w:val="28"/>
          <w:szCs w:val="28"/>
        </w:rPr>
        <w:t xml:space="preserve"> </w:t>
      </w:r>
      <w:r w:rsidRPr="00DE6617">
        <w:rPr>
          <w:sz w:val="28"/>
          <w:szCs w:val="28"/>
        </w:rPr>
        <w:t>и разделом 1 настоящей документации об открытом аукционе в электронной форме.</w:t>
      </w:r>
    </w:p>
    <w:p w:rsidR="00D55A4D" w:rsidRPr="00DE6617" w:rsidRDefault="00D55A4D" w:rsidP="00D55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 xml:space="preserve">  Документы и сведения, направляемые в форме электронных документов участником размещения заказа на электронную площадку, должны быть подписаны электронной цифровой подписью лица (ЭЦП), имеющего право действовать от имени такого участника размещения заказа.</w:t>
      </w:r>
    </w:p>
    <w:p w:rsidR="00D55A4D" w:rsidRPr="00DE6617" w:rsidRDefault="00D55A4D" w:rsidP="00D55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 xml:space="preserve"> Заявка, подготовленная участником размещения заказа, а также все документы и сведения, связанные с этой заявкой, должны быть написаны на русском языке. Документация, представленная участником, может быть написана на другом языке при условии, что к ней будет прилагаться точный перевод соответствующих разделов на русском языке. </w:t>
      </w:r>
    </w:p>
    <w:p w:rsidR="00D55A4D" w:rsidRPr="00DE6617" w:rsidRDefault="00D55A4D" w:rsidP="00D55A4D">
      <w:pPr>
        <w:jc w:val="center"/>
        <w:rPr>
          <w:b/>
          <w:sz w:val="28"/>
          <w:szCs w:val="28"/>
          <w:u w:val="single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DE6617">
        <w:rPr>
          <w:b/>
          <w:sz w:val="28"/>
          <w:szCs w:val="28"/>
        </w:rPr>
        <w:t>Размер обеспечения за</w:t>
      </w:r>
      <w:r>
        <w:rPr>
          <w:b/>
          <w:sz w:val="28"/>
          <w:szCs w:val="28"/>
        </w:rPr>
        <w:t>явки на участие в открытом аукционе в электронной форме</w:t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pStyle w:val="210"/>
        <w:ind w:firstLine="454"/>
        <w:rPr>
          <w:rFonts w:cs="Times New Roman"/>
          <w:sz w:val="28"/>
          <w:szCs w:val="28"/>
        </w:rPr>
      </w:pPr>
      <w:r w:rsidRPr="00DE6617">
        <w:rPr>
          <w:rFonts w:cs="Times New Roman"/>
          <w:sz w:val="28"/>
          <w:szCs w:val="28"/>
        </w:rPr>
        <w:t xml:space="preserve">Установлено требование  обеспечения  заявки  на  участие  в  открытом      аукционе в электронной форме,  размер  которого </w:t>
      </w:r>
      <w:r>
        <w:rPr>
          <w:rFonts w:cs="Times New Roman"/>
          <w:sz w:val="28"/>
          <w:szCs w:val="28"/>
        </w:rPr>
        <w:t>составляет 12642 руб. – 2% от начальной (максимальной) цены контракта.</w:t>
      </w:r>
    </w:p>
    <w:p w:rsidR="00D55A4D" w:rsidRPr="00DE6617" w:rsidRDefault="00D55A4D" w:rsidP="00D55A4D">
      <w:pPr>
        <w:ind w:firstLine="709"/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Требование обеспечения  заявки  на  участие  в  открытом  аукционе в электронной форме в  равной мере распространяется на всех участников размещения заказа. </w:t>
      </w:r>
    </w:p>
    <w:p w:rsidR="00D55A4D" w:rsidRPr="00DE6617" w:rsidRDefault="00D55A4D" w:rsidP="004F3405">
      <w:pPr>
        <w:shd w:val="clear" w:color="auto" w:fill="FFFFFF"/>
        <w:tabs>
          <w:tab w:val="left" w:leader="underscore" w:pos="8395"/>
        </w:tabs>
        <w:rPr>
          <w:b/>
          <w:sz w:val="28"/>
          <w:szCs w:val="28"/>
        </w:rPr>
      </w:pPr>
    </w:p>
    <w:p w:rsidR="00D55A4D" w:rsidRDefault="00D55A4D" w:rsidP="00D55A4D">
      <w:pPr>
        <w:ind w:firstLine="709"/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3. Дата и время окончания срока подачи заявок на участие в открытом аукционе в электронной форме</w:t>
      </w:r>
    </w:p>
    <w:p w:rsidR="00D55A4D" w:rsidRPr="00DE6617" w:rsidRDefault="00D55A4D" w:rsidP="00D55A4D">
      <w:pPr>
        <w:ind w:firstLine="709"/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709"/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Дата и время окончания срока подачи заявок на участие в открытом аукционе в электронной форме  указаны в п. 16 информационной карты документации об открытом аукционе в электронной форме. </w:t>
      </w:r>
    </w:p>
    <w:p w:rsidR="00D55A4D" w:rsidRPr="00DE6617" w:rsidRDefault="00D55A4D" w:rsidP="00D55A4D">
      <w:pPr>
        <w:ind w:firstLine="709"/>
        <w:jc w:val="both"/>
        <w:rPr>
          <w:sz w:val="28"/>
          <w:szCs w:val="28"/>
        </w:rPr>
      </w:pPr>
    </w:p>
    <w:p w:rsidR="00D55A4D" w:rsidRDefault="00D55A4D" w:rsidP="00D55A4D">
      <w:pPr>
        <w:ind w:firstLine="709"/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 xml:space="preserve">4. Дата </w:t>
      </w:r>
      <w:proofErr w:type="gramStart"/>
      <w:r w:rsidRPr="00DE6617">
        <w:rPr>
          <w:b/>
          <w:sz w:val="28"/>
          <w:szCs w:val="28"/>
        </w:rPr>
        <w:t xml:space="preserve">окончания срока рассмотрения первых частей </w:t>
      </w:r>
      <w:r w:rsidR="004F3405">
        <w:rPr>
          <w:b/>
          <w:sz w:val="28"/>
          <w:szCs w:val="28"/>
        </w:rPr>
        <w:t>заявок</w:t>
      </w:r>
      <w:proofErr w:type="gramEnd"/>
      <w:r w:rsidR="004F3405">
        <w:rPr>
          <w:b/>
          <w:sz w:val="28"/>
          <w:szCs w:val="28"/>
        </w:rPr>
        <w:t xml:space="preserve"> на участие в открытом</w:t>
      </w:r>
      <w:r w:rsidRPr="00DE6617">
        <w:rPr>
          <w:b/>
          <w:sz w:val="28"/>
          <w:szCs w:val="28"/>
        </w:rPr>
        <w:t xml:space="preserve"> аукционе в электронной форме</w:t>
      </w:r>
    </w:p>
    <w:p w:rsidR="004F3405" w:rsidRPr="00DE6617" w:rsidRDefault="004F3405" w:rsidP="00D55A4D">
      <w:pPr>
        <w:ind w:firstLine="709"/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540"/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Дата </w:t>
      </w:r>
      <w:proofErr w:type="gramStart"/>
      <w:r w:rsidRPr="00DE6617">
        <w:rPr>
          <w:sz w:val="28"/>
          <w:szCs w:val="28"/>
        </w:rPr>
        <w:t>окончания срока рассмотрения первых частей заявок</w:t>
      </w:r>
      <w:proofErr w:type="gramEnd"/>
      <w:r w:rsidRPr="00DE6617">
        <w:rPr>
          <w:sz w:val="28"/>
          <w:szCs w:val="28"/>
        </w:rPr>
        <w:t xml:space="preserve"> на участие  в   открытом  аукционе в электронной форме указана в п. 17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rPr>
          <w:b/>
          <w:sz w:val="28"/>
          <w:szCs w:val="28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5. Дата  проведения  открытого  аукциона  в  электронной    форме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540"/>
        <w:jc w:val="both"/>
        <w:rPr>
          <w:sz w:val="28"/>
          <w:szCs w:val="28"/>
        </w:rPr>
      </w:pPr>
      <w:r w:rsidRPr="00DE6617">
        <w:rPr>
          <w:bCs/>
          <w:sz w:val="28"/>
          <w:szCs w:val="28"/>
        </w:rPr>
        <w:t>Открытый аукцион в электронной форме проводится на</w:t>
      </w:r>
      <w:r w:rsidRPr="00DE6617">
        <w:rPr>
          <w:sz w:val="28"/>
          <w:szCs w:val="28"/>
        </w:rPr>
        <w:t xml:space="preserve"> электронной торговой площадке </w:t>
      </w:r>
      <w:proofErr w:type="spellStart"/>
      <w:r w:rsidRPr="00DE6617">
        <w:rPr>
          <w:rStyle w:val="a3"/>
          <w:rFonts w:eastAsia="Arial Unicode MS"/>
          <w:sz w:val="28"/>
          <w:szCs w:val="28"/>
        </w:rPr>
        <w:t>www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.</w:t>
      </w:r>
      <w:proofErr w:type="spellStart"/>
      <w:r w:rsidRPr="00DE6617">
        <w:rPr>
          <w:rStyle w:val="a3"/>
          <w:rFonts w:eastAsia="Arial Unicode MS"/>
          <w:sz w:val="28"/>
          <w:szCs w:val="28"/>
          <w:lang w:val="en-US"/>
        </w:rPr>
        <w:t>sberbank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-</w:t>
      </w:r>
      <w:proofErr w:type="spellStart"/>
      <w:r w:rsidRPr="00DE6617">
        <w:rPr>
          <w:rStyle w:val="a3"/>
          <w:rFonts w:eastAsia="Arial Unicode MS"/>
          <w:sz w:val="28"/>
          <w:szCs w:val="28"/>
          <w:lang w:val="en-US"/>
        </w:rPr>
        <w:t>ast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.</w:t>
      </w:r>
      <w:proofErr w:type="spellStart"/>
      <w:r w:rsidRPr="00DE6617">
        <w:rPr>
          <w:rStyle w:val="a3"/>
          <w:rFonts w:eastAsia="Arial Unicode MS"/>
          <w:sz w:val="28"/>
          <w:szCs w:val="28"/>
        </w:rPr>
        <w:t>ru</w:t>
      </w:r>
      <w:proofErr w:type="spellEnd"/>
      <w:r w:rsidRPr="00DE6617">
        <w:rPr>
          <w:rStyle w:val="10"/>
          <w:rFonts w:eastAsia="Arial Unicode MS"/>
          <w:sz w:val="28"/>
          <w:szCs w:val="28"/>
        </w:rPr>
        <w:t>.</w:t>
      </w:r>
      <w:r w:rsidRPr="00DE6617">
        <w:rPr>
          <w:sz w:val="28"/>
          <w:szCs w:val="28"/>
        </w:rPr>
        <w:t xml:space="preserve"> Дата проведения открытого аукциона в электронной форме указана в п.18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ind w:firstLine="720"/>
        <w:jc w:val="both"/>
        <w:rPr>
          <w:sz w:val="28"/>
          <w:szCs w:val="28"/>
        </w:rPr>
      </w:pPr>
      <w:r w:rsidRPr="00DE6617">
        <w:rPr>
          <w:bCs/>
          <w:sz w:val="28"/>
          <w:szCs w:val="28"/>
        </w:rPr>
        <w:t xml:space="preserve">Время начала проведения открытого аукциона устанавливается оператором электронной торговой  площадки. </w:t>
      </w:r>
    </w:p>
    <w:p w:rsidR="00D55A4D" w:rsidRPr="00DE6617" w:rsidRDefault="00D55A4D" w:rsidP="00D55A4D">
      <w:pPr>
        <w:rPr>
          <w:sz w:val="28"/>
          <w:szCs w:val="28"/>
        </w:rPr>
      </w:pPr>
      <w:r w:rsidRPr="00DE6617">
        <w:rPr>
          <w:sz w:val="28"/>
          <w:szCs w:val="28"/>
        </w:rPr>
        <w:t xml:space="preserve">                                        </w:t>
      </w: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6. Источник финансирования заказа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        Источник финансирования заказа указан в п. 5 информационной карты документации об открытом аукционе в электронной форме</w:t>
      </w:r>
    </w:p>
    <w:p w:rsidR="00D55A4D" w:rsidRPr="00DE6617" w:rsidRDefault="00D55A4D" w:rsidP="00D55A4D">
      <w:pPr>
        <w:rPr>
          <w:sz w:val="28"/>
          <w:szCs w:val="28"/>
        </w:rPr>
      </w:pPr>
    </w:p>
    <w:p w:rsidR="004F3405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 xml:space="preserve">7. Порядок формирования цены контракта 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>7.1. Цена муниципального контр</w:t>
      </w:r>
      <w:r w:rsidR="004F3405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DE6617">
        <w:rPr>
          <w:rFonts w:ascii="Times New Roman" w:hAnsi="Times New Roman" w:cs="Times New Roman"/>
          <w:sz w:val="28"/>
          <w:szCs w:val="28"/>
        </w:rPr>
        <w:t xml:space="preserve">устанавливается по результатам аукциона в электронной форме, является твердой и не может изменяться в ходе его исполнения, за исключением случаев, предусмотренных действующим законодательством РФ. </w:t>
      </w:r>
    </w:p>
    <w:p w:rsidR="00D55A4D" w:rsidRPr="00DE6617" w:rsidRDefault="00D55A4D" w:rsidP="00D55A4D">
      <w:pPr>
        <w:ind w:firstLine="540"/>
        <w:jc w:val="both"/>
        <w:rPr>
          <w:sz w:val="28"/>
          <w:szCs w:val="28"/>
        </w:rPr>
      </w:pPr>
      <w:r w:rsidRPr="00DE6617">
        <w:rPr>
          <w:sz w:val="28"/>
          <w:szCs w:val="28"/>
        </w:rPr>
        <w:lastRenderedPageBreak/>
        <w:t>7.2. Порядок формирования цены контракта указан в п.13 информационной карты документации об открытом аукционе в электронной форме.</w:t>
      </w:r>
    </w:p>
    <w:p w:rsidR="00D55A4D" w:rsidRDefault="004F3405" w:rsidP="00D55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Начальная</w:t>
      </w:r>
      <w:r w:rsidR="00D55A4D" w:rsidRPr="00DE6617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максимальная) цена контракта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540"/>
        <w:jc w:val="both"/>
        <w:rPr>
          <w:sz w:val="28"/>
          <w:szCs w:val="28"/>
        </w:rPr>
      </w:pPr>
      <w:r w:rsidRPr="00DE6617">
        <w:rPr>
          <w:sz w:val="28"/>
          <w:szCs w:val="28"/>
        </w:rPr>
        <w:t>Н</w:t>
      </w:r>
      <w:r w:rsidR="004F3405">
        <w:rPr>
          <w:sz w:val="28"/>
          <w:szCs w:val="28"/>
        </w:rPr>
        <w:t>ачальная (максимальная) цена</w:t>
      </w:r>
      <w:r w:rsidRPr="00DE6617">
        <w:rPr>
          <w:sz w:val="28"/>
          <w:szCs w:val="28"/>
        </w:rPr>
        <w:t xml:space="preserve"> контракта</w:t>
      </w:r>
      <w:r w:rsidRPr="00DE6617">
        <w:rPr>
          <w:b/>
          <w:color w:val="0000FF"/>
          <w:sz w:val="28"/>
          <w:szCs w:val="28"/>
        </w:rPr>
        <w:t xml:space="preserve"> </w:t>
      </w:r>
      <w:r w:rsidRPr="00DE6617">
        <w:rPr>
          <w:sz w:val="28"/>
          <w:szCs w:val="28"/>
        </w:rPr>
        <w:t>аукциона в электронной форме указана в п.7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9. Сведения о валюте, используемой для формирования цены контракта и расчетов с поставщиками (исполнителями, подрядчиками)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4F3405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       Валюта, используемая для формирования цены  и расчетов с по</w:t>
      </w:r>
      <w:r w:rsidR="004F3405">
        <w:rPr>
          <w:sz w:val="28"/>
          <w:szCs w:val="28"/>
        </w:rPr>
        <w:t xml:space="preserve">ставщиками - </w:t>
      </w:r>
      <w:r w:rsidRPr="00DE6617">
        <w:rPr>
          <w:sz w:val="28"/>
          <w:szCs w:val="28"/>
        </w:rPr>
        <w:t>рубль Российской Федерации.</w:t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 xml:space="preserve">10. Размер  обеспечения   исполнения  муниципального контракта, срок и порядок его  предоставления 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A9044A" w:rsidRPr="0011713F" w:rsidRDefault="00A9044A" w:rsidP="00A9044A">
      <w:pPr>
        <w:pStyle w:val="31"/>
        <w:spacing w:after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</w:t>
      </w:r>
      <w:r w:rsidRPr="0011713F">
        <w:rPr>
          <w:sz w:val="28"/>
          <w:szCs w:val="28"/>
          <w:lang w:eastAsia="ru-RU"/>
        </w:rPr>
        <w:t xml:space="preserve">.1. Поставщик обязан предоставить обеспечение исполнения настоящего </w:t>
      </w:r>
      <w:r>
        <w:rPr>
          <w:sz w:val="28"/>
          <w:szCs w:val="28"/>
          <w:lang w:eastAsia="ru-RU"/>
        </w:rPr>
        <w:t>Муниципального</w:t>
      </w:r>
      <w:r w:rsidRPr="0011713F">
        <w:rPr>
          <w:sz w:val="28"/>
          <w:szCs w:val="28"/>
          <w:lang w:eastAsia="ru-RU"/>
        </w:rPr>
        <w:t xml:space="preserve"> контракта любым способом по своему выбору (безотзывная банковская гарантия, договор поручительства или передача </w:t>
      </w:r>
      <w:r>
        <w:rPr>
          <w:sz w:val="28"/>
          <w:szCs w:val="28"/>
          <w:lang w:eastAsia="ru-RU"/>
        </w:rPr>
        <w:t>Муниципальному</w:t>
      </w:r>
      <w:r w:rsidRPr="0011713F">
        <w:rPr>
          <w:sz w:val="28"/>
          <w:szCs w:val="28"/>
          <w:lang w:eastAsia="ru-RU"/>
        </w:rPr>
        <w:t xml:space="preserve"> заказчику в залог денежных средств), которое составляет 5% от начальной (максимальной) цены государственного контракта.</w:t>
      </w:r>
      <w:r w:rsidRPr="003B3E18">
        <w:rPr>
          <w:sz w:val="28"/>
          <w:szCs w:val="28"/>
          <w:lang w:eastAsia="ru-RU"/>
        </w:rPr>
        <w:t xml:space="preserve"> </w:t>
      </w:r>
      <w:r w:rsidRPr="0011713F">
        <w:rPr>
          <w:sz w:val="28"/>
          <w:szCs w:val="28"/>
          <w:lang w:eastAsia="ru-RU"/>
        </w:rPr>
        <w:t xml:space="preserve">В случае предоставления обеспечения в форме </w:t>
      </w:r>
      <w:proofErr w:type="gramStart"/>
      <w:r w:rsidRPr="0011713F">
        <w:rPr>
          <w:sz w:val="28"/>
          <w:szCs w:val="28"/>
          <w:lang w:eastAsia="ru-RU"/>
        </w:rPr>
        <w:t>залога</w:t>
      </w:r>
      <w:proofErr w:type="gramEnd"/>
      <w:r w:rsidRPr="001171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Муниципальному</w:t>
      </w:r>
      <w:r w:rsidRPr="0011713F">
        <w:rPr>
          <w:sz w:val="28"/>
          <w:szCs w:val="28"/>
          <w:lang w:eastAsia="ru-RU"/>
        </w:rPr>
        <w:t xml:space="preserve"> заказчику путем внесения денежных средств, денежные средства вносятся на счет </w:t>
      </w:r>
      <w:r>
        <w:rPr>
          <w:sz w:val="28"/>
          <w:szCs w:val="28"/>
          <w:lang w:eastAsia="ru-RU"/>
        </w:rPr>
        <w:t>Муниципального</w:t>
      </w:r>
      <w:r w:rsidRPr="0011713F">
        <w:rPr>
          <w:sz w:val="28"/>
          <w:szCs w:val="28"/>
          <w:lang w:eastAsia="ru-RU"/>
        </w:rPr>
        <w:t xml:space="preserve"> заказчика до заключения </w:t>
      </w:r>
      <w:r>
        <w:rPr>
          <w:sz w:val="28"/>
          <w:szCs w:val="28"/>
          <w:lang w:eastAsia="ru-RU"/>
        </w:rPr>
        <w:t>Муниципального</w:t>
      </w:r>
      <w:r w:rsidRPr="0011713F">
        <w:rPr>
          <w:sz w:val="28"/>
          <w:szCs w:val="28"/>
          <w:lang w:eastAsia="ru-RU"/>
        </w:rPr>
        <w:t xml:space="preserve"> контракта.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3B3E18">
        <w:rPr>
          <w:sz w:val="28"/>
          <w:szCs w:val="28"/>
        </w:rPr>
        <w:t xml:space="preserve">.2. Порядок предоставления обеспечения исполнения </w:t>
      </w:r>
      <w:r>
        <w:rPr>
          <w:sz w:val="28"/>
          <w:szCs w:val="28"/>
        </w:rPr>
        <w:t>Муниципального</w:t>
      </w:r>
      <w:r w:rsidRPr="003B3E18">
        <w:rPr>
          <w:sz w:val="28"/>
          <w:szCs w:val="28"/>
        </w:rPr>
        <w:t xml:space="preserve"> контракта.  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>Документы, подтверждающие офо</w:t>
      </w:r>
      <w:r>
        <w:rPr>
          <w:sz w:val="28"/>
          <w:szCs w:val="28"/>
        </w:rPr>
        <w:t>рмление обеспечения исполнения Муниципального</w:t>
      </w:r>
      <w:r w:rsidRPr="003B3E18">
        <w:rPr>
          <w:sz w:val="28"/>
          <w:szCs w:val="28"/>
        </w:rPr>
        <w:t xml:space="preserve"> контракта предоставляются </w:t>
      </w:r>
      <w:r>
        <w:rPr>
          <w:sz w:val="28"/>
          <w:szCs w:val="28"/>
        </w:rPr>
        <w:t>Муниципальному</w:t>
      </w:r>
      <w:r w:rsidRPr="003B3E18">
        <w:rPr>
          <w:sz w:val="28"/>
          <w:szCs w:val="28"/>
        </w:rPr>
        <w:t xml:space="preserve"> заказчику одновременно с подписанным со стороны участника аукциона </w:t>
      </w:r>
      <w:r>
        <w:rPr>
          <w:sz w:val="28"/>
          <w:szCs w:val="28"/>
        </w:rPr>
        <w:t>Муниципальным</w:t>
      </w:r>
      <w:r w:rsidRPr="003B3E18">
        <w:rPr>
          <w:sz w:val="28"/>
          <w:szCs w:val="28"/>
        </w:rPr>
        <w:t xml:space="preserve"> контрактом.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3B3E18">
        <w:rPr>
          <w:sz w:val="28"/>
          <w:szCs w:val="28"/>
        </w:rPr>
        <w:t xml:space="preserve">.3. Требования к обеспечению исполнения </w:t>
      </w:r>
      <w:r>
        <w:rPr>
          <w:sz w:val="28"/>
          <w:szCs w:val="28"/>
        </w:rPr>
        <w:t>Муниципального</w:t>
      </w:r>
      <w:r w:rsidRPr="003B3E18">
        <w:rPr>
          <w:sz w:val="28"/>
          <w:szCs w:val="28"/>
        </w:rPr>
        <w:t xml:space="preserve"> контракта.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3B3E18">
        <w:rPr>
          <w:sz w:val="28"/>
          <w:szCs w:val="28"/>
        </w:rPr>
        <w:t xml:space="preserve">.3.1. Требования к обеспечению исполнения </w:t>
      </w:r>
      <w:r>
        <w:rPr>
          <w:sz w:val="28"/>
          <w:szCs w:val="28"/>
        </w:rPr>
        <w:t>Муниципального</w:t>
      </w:r>
      <w:r w:rsidRPr="003B3E18">
        <w:rPr>
          <w:sz w:val="28"/>
          <w:szCs w:val="28"/>
        </w:rPr>
        <w:t xml:space="preserve"> контракта в форме банковской гарантии.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 xml:space="preserve">Банковская гарантия должна содержать указания, что банк - гарант, </w:t>
      </w:r>
      <w:proofErr w:type="spellStart"/>
      <w:r w:rsidRPr="003B3E18">
        <w:rPr>
          <w:sz w:val="28"/>
          <w:szCs w:val="28"/>
        </w:rPr>
        <w:t>безотзывно</w:t>
      </w:r>
      <w:proofErr w:type="spellEnd"/>
      <w:r w:rsidRPr="003B3E18">
        <w:rPr>
          <w:sz w:val="28"/>
          <w:szCs w:val="28"/>
        </w:rPr>
        <w:t xml:space="preserve"> гарантирует </w:t>
      </w:r>
      <w:r>
        <w:rPr>
          <w:sz w:val="28"/>
          <w:szCs w:val="28"/>
        </w:rPr>
        <w:t>Муниципальному</w:t>
      </w:r>
      <w:r w:rsidRPr="003B3E18">
        <w:rPr>
          <w:sz w:val="28"/>
          <w:szCs w:val="28"/>
        </w:rPr>
        <w:t xml:space="preserve"> заказчику – </w:t>
      </w:r>
      <w:proofErr w:type="gramStart"/>
      <w:r w:rsidRPr="003B3E18">
        <w:rPr>
          <w:sz w:val="28"/>
          <w:szCs w:val="28"/>
        </w:rPr>
        <w:t>бенефициару</w:t>
      </w:r>
      <w:proofErr w:type="gramEnd"/>
      <w:r w:rsidRPr="003B3E18">
        <w:rPr>
          <w:sz w:val="28"/>
          <w:szCs w:val="28"/>
        </w:rPr>
        <w:t xml:space="preserve"> безусловно выплатить сумму, составляющую размер обеспечения исполнения </w:t>
      </w:r>
      <w:r>
        <w:rPr>
          <w:sz w:val="28"/>
          <w:szCs w:val="28"/>
        </w:rPr>
        <w:t>Муниципального</w:t>
      </w:r>
      <w:r w:rsidRPr="003B3E18">
        <w:rPr>
          <w:sz w:val="28"/>
          <w:szCs w:val="28"/>
        </w:rPr>
        <w:t xml:space="preserve"> контракта или суммы в пределах размера обеспечения исполнения </w:t>
      </w:r>
      <w:r>
        <w:rPr>
          <w:sz w:val="28"/>
          <w:szCs w:val="28"/>
        </w:rPr>
        <w:t>Муниципального</w:t>
      </w:r>
      <w:r w:rsidRPr="003B3E18">
        <w:rPr>
          <w:sz w:val="28"/>
          <w:szCs w:val="28"/>
        </w:rPr>
        <w:t xml:space="preserve"> контракта в случае, если участник аукциона, с которым заключается </w:t>
      </w:r>
      <w:r>
        <w:rPr>
          <w:sz w:val="28"/>
          <w:szCs w:val="28"/>
        </w:rPr>
        <w:t>Муниципальный</w:t>
      </w:r>
      <w:r w:rsidRPr="003B3E18">
        <w:rPr>
          <w:sz w:val="28"/>
          <w:szCs w:val="28"/>
        </w:rPr>
        <w:t xml:space="preserve"> контракт – принципал не исполняет или ненадлежащим образом исполняет свои обязательства по </w:t>
      </w:r>
      <w:r>
        <w:rPr>
          <w:sz w:val="28"/>
          <w:szCs w:val="28"/>
        </w:rPr>
        <w:t>Муниципальному</w:t>
      </w:r>
      <w:r w:rsidRPr="003B3E18">
        <w:rPr>
          <w:sz w:val="28"/>
          <w:szCs w:val="28"/>
        </w:rPr>
        <w:t xml:space="preserve"> контракту в части: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>нарушения  срока поставки товара;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lastRenderedPageBreak/>
        <w:t>поставки товара ненадлежащего качества.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>Банковская гарантия должна предусматривать условие о том, что она не может быть отозвана гарантом, а также условие о том, что право требования к гаранту не может быть передано другому лицу.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 xml:space="preserve">Банковская гарантия должна содержать указание на </w:t>
      </w:r>
      <w:r>
        <w:rPr>
          <w:sz w:val="28"/>
          <w:szCs w:val="28"/>
        </w:rPr>
        <w:t>Муниципальный</w:t>
      </w:r>
      <w:r w:rsidRPr="003B3E18">
        <w:rPr>
          <w:sz w:val="28"/>
          <w:szCs w:val="28"/>
        </w:rPr>
        <w:t xml:space="preserve"> контракт, исполнение которого она обеспечивает, в том числе указания на стороны </w:t>
      </w:r>
      <w:r>
        <w:rPr>
          <w:sz w:val="28"/>
          <w:szCs w:val="28"/>
        </w:rPr>
        <w:t>Муниципального</w:t>
      </w:r>
      <w:r w:rsidRPr="003B3E18">
        <w:rPr>
          <w:sz w:val="28"/>
          <w:szCs w:val="28"/>
        </w:rPr>
        <w:t xml:space="preserve"> контракта, название предмета </w:t>
      </w:r>
      <w:r>
        <w:rPr>
          <w:sz w:val="28"/>
          <w:szCs w:val="28"/>
        </w:rPr>
        <w:t>Муниципального</w:t>
      </w:r>
      <w:r w:rsidRPr="003B3E18">
        <w:rPr>
          <w:sz w:val="28"/>
          <w:szCs w:val="28"/>
        </w:rPr>
        <w:t xml:space="preserve"> контракта.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 xml:space="preserve">Банковская гарантия должна содержать указание на согласие банка с тем, что изменения и дополнения, внесённые в </w:t>
      </w:r>
      <w:r>
        <w:rPr>
          <w:sz w:val="28"/>
          <w:szCs w:val="28"/>
        </w:rPr>
        <w:t>Муниципальный</w:t>
      </w:r>
      <w:r w:rsidRPr="003B3E18">
        <w:rPr>
          <w:sz w:val="28"/>
          <w:szCs w:val="28"/>
        </w:rPr>
        <w:t xml:space="preserve"> контракт, не освобождает его от обязательств по соответствующей банковской гарантии.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>Обязательным приложением к банковской гарантии является надлежащим образом заверенная копия генеральной лицензии банка, выдавшего банковскую гарантию и копия договора о выдачи банковской гарантии, заверенной печатью участника аукциона.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 xml:space="preserve">Срок действия банковской гарантии должен на три месяца превышать срок действия </w:t>
      </w:r>
      <w:r>
        <w:rPr>
          <w:sz w:val="28"/>
          <w:szCs w:val="28"/>
        </w:rPr>
        <w:t>Муниципального</w:t>
      </w:r>
      <w:r w:rsidRPr="003B3E18">
        <w:rPr>
          <w:sz w:val="28"/>
          <w:szCs w:val="28"/>
        </w:rPr>
        <w:t xml:space="preserve"> контракта.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3B3E18">
        <w:rPr>
          <w:sz w:val="28"/>
          <w:szCs w:val="28"/>
        </w:rPr>
        <w:t xml:space="preserve">.3.2. Требования к обеспечению </w:t>
      </w:r>
      <w:r>
        <w:rPr>
          <w:sz w:val="28"/>
          <w:szCs w:val="28"/>
        </w:rPr>
        <w:t>Муниципального</w:t>
      </w:r>
      <w:r w:rsidRPr="003B3E18">
        <w:rPr>
          <w:sz w:val="28"/>
          <w:szCs w:val="28"/>
        </w:rPr>
        <w:t xml:space="preserve"> контракта в форме договора поручительства.</w:t>
      </w:r>
    </w:p>
    <w:p w:rsidR="00A9044A" w:rsidRPr="0011713F" w:rsidRDefault="00A9044A" w:rsidP="00A9044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13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1713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1713F">
        <w:rPr>
          <w:rFonts w:ascii="Times New Roman" w:hAnsi="Times New Roman" w:cs="Times New Roman"/>
          <w:sz w:val="28"/>
          <w:szCs w:val="28"/>
        </w:rPr>
        <w:t xml:space="preserve"> если обеспечением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1713F">
        <w:rPr>
          <w:rFonts w:ascii="Times New Roman" w:hAnsi="Times New Roman" w:cs="Times New Roman"/>
          <w:sz w:val="28"/>
          <w:szCs w:val="28"/>
        </w:rPr>
        <w:t xml:space="preserve">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</w:r>
    </w:p>
    <w:p w:rsidR="00A9044A" w:rsidRPr="0011713F" w:rsidRDefault="00A9044A" w:rsidP="00A9044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13F">
        <w:rPr>
          <w:rFonts w:ascii="Times New Roman" w:hAnsi="Times New Roman" w:cs="Times New Roman"/>
          <w:sz w:val="28"/>
          <w:szCs w:val="28"/>
        </w:rPr>
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</w:r>
    </w:p>
    <w:p w:rsidR="00A9044A" w:rsidRPr="0011713F" w:rsidRDefault="00A9044A" w:rsidP="00A9044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13F">
        <w:rPr>
          <w:rFonts w:ascii="Times New Roman" w:hAnsi="Times New Roman" w:cs="Times New Roman"/>
          <w:sz w:val="28"/>
          <w:szCs w:val="28"/>
        </w:rPr>
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</w:r>
    </w:p>
    <w:p w:rsidR="00A9044A" w:rsidRPr="0011713F" w:rsidRDefault="00A9044A" w:rsidP="00A9044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13F">
        <w:rPr>
          <w:rFonts w:ascii="Times New Roman" w:hAnsi="Times New Roman" w:cs="Times New Roman"/>
          <w:sz w:val="28"/>
          <w:szCs w:val="28"/>
        </w:rPr>
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</w:r>
    </w:p>
    <w:p w:rsidR="00A9044A" w:rsidRPr="0011713F" w:rsidRDefault="00A9044A" w:rsidP="00A9044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1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713F">
        <w:rPr>
          <w:rFonts w:ascii="Times New Roman" w:hAnsi="Times New Roman" w:cs="Times New Roman"/>
          <w:sz w:val="28"/>
          <w:szCs w:val="28"/>
        </w:rPr>
        <w:t>Соответствие поручителя установленным выше требованиям,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</w:r>
      <w:proofErr w:type="gramEnd"/>
      <w:r w:rsidRPr="0011713F">
        <w:rPr>
          <w:rFonts w:ascii="Times New Roman" w:hAnsi="Times New Roman" w:cs="Times New Roman"/>
          <w:sz w:val="28"/>
          <w:szCs w:val="28"/>
        </w:rPr>
        <w:t xml:space="preserve"> При этом соответствие </w:t>
      </w:r>
      <w:r w:rsidRPr="0011713F">
        <w:rPr>
          <w:rFonts w:ascii="Times New Roman" w:hAnsi="Times New Roman" w:cs="Times New Roman"/>
          <w:sz w:val="28"/>
          <w:szCs w:val="28"/>
        </w:rPr>
        <w:lastRenderedPageBreak/>
        <w:t>поручителя  установленным выше требованиям определяется по данным бухгалтерской отчетности за каждый отчетный год.</w:t>
      </w:r>
    </w:p>
    <w:p w:rsidR="00A9044A" w:rsidRPr="0011713F" w:rsidRDefault="00A9044A" w:rsidP="00A9044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13F">
        <w:rPr>
          <w:rFonts w:ascii="Times New Roman" w:hAnsi="Times New Roman" w:cs="Times New Roman"/>
          <w:sz w:val="28"/>
          <w:szCs w:val="28"/>
        </w:rPr>
        <w:t xml:space="preserve"> </w:t>
      </w:r>
      <w:r w:rsidRPr="0011713F">
        <w:rPr>
          <w:rFonts w:ascii="Times New Roman" w:hAnsi="Times New Roman" w:cs="Times New Roman"/>
          <w:sz w:val="28"/>
          <w:szCs w:val="28"/>
        </w:rPr>
        <w:tab/>
        <w:t>В случае</w:t>
      </w:r>
      <w:proofErr w:type="gramStart"/>
      <w:r w:rsidRPr="0011713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1713F">
        <w:rPr>
          <w:rFonts w:ascii="Times New Roman" w:hAnsi="Times New Roman" w:cs="Times New Roman"/>
          <w:sz w:val="28"/>
          <w:szCs w:val="28"/>
        </w:rPr>
        <w:t xml:space="preserve"> если обеспечением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1713F">
        <w:rPr>
          <w:rFonts w:ascii="Times New Roman" w:hAnsi="Times New Roman" w:cs="Times New Roman"/>
          <w:sz w:val="28"/>
          <w:szCs w:val="28"/>
        </w:rPr>
        <w:t xml:space="preserve"> контракта является договор поручительства,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11713F">
        <w:rPr>
          <w:rFonts w:ascii="Times New Roman" w:hAnsi="Times New Roman" w:cs="Times New Roman"/>
          <w:sz w:val="28"/>
          <w:szCs w:val="28"/>
        </w:rPr>
        <w:t xml:space="preserve"> контракт может быть заключен только после предоставления участником открытого аукциона в электронной форме, с которым заключается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11713F">
        <w:rPr>
          <w:rFonts w:ascii="Times New Roman" w:hAnsi="Times New Roman" w:cs="Times New Roman"/>
          <w:sz w:val="28"/>
          <w:szCs w:val="28"/>
        </w:rPr>
        <w:t xml:space="preserve">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 № 94-ФЗ от 21.07.2005 г. «О размещении заказов на поставки товаров, выполнение работ, оказание услуг для государственных и муниципальных нужд» и подтверждающих его полномочия.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 xml:space="preserve">Срок действия договора поручительства должен на один месяц превышать срок исполнения обязательств по настоящему </w:t>
      </w:r>
      <w:r>
        <w:rPr>
          <w:sz w:val="28"/>
          <w:szCs w:val="28"/>
        </w:rPr>
        <w:t>Муниципальному</w:t>
      </w:r>
      <w:r w:rsidRPr="003B3E18">
        <w:rPr>
          <w:sz w:val="28"/>
          <w:szCs w:val="28"/>
        </w:rPr>
        <w:t xml:space="preserve"> контракту.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3B3E18">
        <w:rPr>
          <w:sz w:val="28"/>
          <w:szCs w:val="28"/>
        </w:rPr>
        <w:t xml:space="preserve">.3.3. Требования к обеспечению исполнения </w:t>
      </w:r>
      <w:r>
        <w:rPr>
          <w:sz w:val="28"/>
          <w:szCs w:val="28"/>
        </w:rPr>
        <w:t>Муниципального</w:t>
      </w:r>
      <w:r w:rsidRPr="003B3E18">
        <w:rPr>
          <w:sz w:val="28"/>
          <w:szCs w:val="28"/>
        </w:rPr>
        <w:t xml:space="preserve"> контракта в форме передачи в </w:t>
      </w:r>
      <w:proofErr w:type="gramStart"/>
      <w:r w:rsidRPr="003B3E18">
        <w:rPr>
          <w:sz w:val="28"/>
          <w:szCs w:val="28"/>
        </w:rPr>
        <w:t>залог</w:t>
      </w:r>
      <w:proofErr w:type="gramEnd"/>
      <w:r w:rsidRPr="003B3E1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</w:t>
      </w:r>
      <w:r w:rsidRPr="003B3E18">
        <w:rPr>
          <w:sz w:val="28"/>
          <w:szCs w:val="28"/>
        </w:rPr>
        <w:t xml:space="preserve"> заказчику денежных средств.</w:t>
      </w:r>
    </w:p>
    <w:p w:rsidR="00A9044A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 xml:space="preserve">Поставщик перечисляет сумму залога денежных средств, указанную в пункте </w:t>
      </w:r>
      <w:r>
        <w:rPr>
          <w:sz w:val="28"/>
          <w:szCs w:val="28"/>
        </w:rPr>
        <w:t>10</w:t>
      </w:r>
      <w:r w:rsidRPr="003B3E18">
        <w:rPr>
          <w:sz w:val="28"/>
          <w:szCs w:val="28"/>
        </w:rPr>
        <w:t xml:space="preserve">.1 на счет </w:t>
      </w:r>
      <w:r>
        <w:rPr>
          <w:sz w:val="28"/>
          <w:szCs w:val="28"/>
        </w:rPr>
        <w:t>Муниципального</w:t>
      </w:r>
      <w:r w:rsidRPr="003B3E18">
        <w:rPr>
          <w:sz w:val="28"/>
          <w:szCs w:val="28"/>
        </w:rPr>
        <w:t xml:space="preserve"> заказчика </w:t>
      </w:r>
      <w:r>
        <w:rPr>
          <w:sz w:val="28"/>
          <w:szCs w:val="28"/>
        </w:rPr>
        <w:t xml:space="preserve">                                       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 xml:space="preserve">Назначение платежа: «Средства во временное </w:t>
      </w:r>
      <w:r>
        <w:rPr>
          <w:sz w:val="28"/>
          <w:szCs w:val="28"/>
        </w:rPr>
        <w:t>распоряжение</w:t>
      </w:r>
      <w:r w:rsidRPr="003B3E18">
        <w:rPr>
          <w:sz w:val="28"/>
          <w:szCs w:val="28"/>
        </w:rPr>
        <w:t>».</w:t>
      </w:r>
    </w:p>
    <w:p w:rsidR="00A9044A" w:rsidRPr="0011713F" w:rsidRDefault="00A9044A" w:rsidP="00A9044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13F">
        <w:rPr>
          <w:rFonts w:ascii="Times New Roman" w:hAnsi="Times New Roman" w:cs="Times New Roman"/>
          <w:sz w:val="28"/>
          <w:szCs w:val="28"/>
        </w:rPr>
        <w:t xml:space="preserve">В случае неисполнения или ненадлежащего исполнения залогодателем обеспеченного заложенными денежными средствами своих обязательств  по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11713F">
        <w:rPr>
          <w:rFonts w:ascii="Times New Roman" w:hAnsi="Times New Roman" w:cs="Times New Roman"/>
          <w:sz w:val="28"/>
          <w:szCs w:val="28"/>
        </w:rPr>
        <w:t xml:space="preserve"> контракту залогодержатель вправе удовлетворить свои требования к залогодателю за счет залога, как в полном </w:t>
      </w:r>
      <w:proofErr w:type="gramStart"/>
      <w:r w:rsidRPr="0011713F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Pr="0011713F">
        <w:rPr>
          <w:rFonts w:ascii="Times New Roman" w:hAnsi="Times New Roman" w:cs="Times New Roman"/>
          <w:sz w:val="28"/>
          <w:szCs w:val="28"/>
        </w:rPr>
        <w:t xml:space="preserve"> так и в части: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>нарушения сроков  поставки товара;</w:t>
      </w:r>
    </w:p>
    <w:p w:rsidR="00A9044A" w:rsidRPr="003B3E18" w:rsidRDefault="00A9044A" w:rsidP="00A9044A">
      <w:pPr>
        <w:ind w:firstLine="567"/>
        <w:jc w:val="both"/>
        <w:rPr>
          <w:sz w:val="28"/>
          <w:szCs w:val="28"/>
        </w:rPr>
      </w:pPr>
      <w:r w:rsidRPr="003B3E18">
        <w:rPr>
          <w:sz w:val="28"/>
          <w:szCs w:val="28"/>
        </w:rPr>
        <w:t>поставки товара ненадлежащего качества.</w:t>
      </w:r>
    </w:p>
    <w:p w:rsidR="00A9044A" w:rsidRPr="0011713F" w:rsidRDefault="00A9044A" w:rsidP="00A9044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13F">
        <w:rPr>
          <w:rFonts w:ascii="Times New Roman" w:hAnsi="Times New Roman" w:cs="Times New Roman"/>
          <w:sz w:val="28"/>
          <w:szCs w:val="28"/>
        </w:rPr>
        <w:t xml:space="preserve">Денежные средства возвращаются Поставщику, с которым заключен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11713F">
        <w:rPr>
          <w:rFonts w:ascii="Times New Roman" w:hAnsi="Times New Roman" w:cs="Times New Roman"/>
          <w:sz w:val="28"/>
          <w:szCs w:val="28"/>
        </w:rPr>
        <w:t xml:space="preserve"> контракт при условии надлежащего исполнения им всех своих  обязател</w:t>
      </w:r>
      <w:r>
        <w:rPr>
          <w:rFonts w:ascii="Times New Roman" w:hAnsi="Times New Roman" w:cs="Times New Roman"/>
          <w:sz w:val="28"/>
          <w:szCs w:val="28"/>
        </w:rPr>
        <w:t>ьств по настоящему Муниципальному</w:t>
      </w:r>
      <w:r w:rsidRPr="0011713F">
        <w:rPr>
          <w:rFonts w:ascii="Times New Roman" w:hAnsi="Times New Roman" w:cs="Times New Roman"/>
          <w:sz w:val="28"/>
          <w:szCs w:val="28"/>
        </w:rPr>
        <w:t xml:space="preserve"> контракту в течение десяти банковских дней  со дня получения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11713F">
        <w:rPr>
          <w:rFonts w:ascii="Times New Roman" w:hAnsi="Times New Roman" w:cs="Times New Roman"/>
          <w:sz w:val="28"/>
          <w:szCs w:val="28"/>
        </w:rPr>
        <w:t>заказчиком соответствующего письменного требования Поставщика. Денежные средства возвращаются на банковский счет, указанный Поставщиком в этом письменном требовании.</w:t>
      </w:r>
    </w:p>
    <w:p w:rsidR="00D55A4D" w:rsidRPr="00DE6617" w:rsidRDefault="00D55A4D" w:rsidP="00D55A4D">
      <w:pPr>
        <w:jc w:val="center"/>
        <w:rPr>
          <w:b/>
          <w:sz w:val="28"/>
          <w:szCs w:val="28"/>
          <w:highlight w:val="red"/>
        </w:rPr>
      </w:pPr>
    </w:p>
    <w:p w:rsidR="00D55A4D" w:rsidRPr="00DE6617" w:rsidRDefault="00D55A4D" w:rsidP="00D55A4D">
      <w:pPr>
        <w:ind w:firstLine="360"/>
        <w:jc w:val="both"/>
        <w:rPr>
          <w:sz w:val="28"/>
          <w:szCs w:val="28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1</w:t>
      </w:r>
      <w:r w:rsidR="00A9044A">
        <w:rPr>
          <w:b/>
          <w:sz w:val="28"/>
          <w:szCs w:val="28"/>
        </w:rPr>
        <w:t>1</w:t>
      </w:r>
      <w:r w:rsidRPr="00DE6617">
        <w:rPr>
          <w:b/>
          <w:sz w:val="28"/>
          <w:szCs w:val="28"/>
        </w:rPr>
        <w:t>.</w:t>
      </w:r>
      <w:r w:rsidRPr="00DE6617">
        <w:rPr>
          <w:sz w:val="28"/>
          <w:szCs w:val="28"/>
        </w:rPr>
        <w:t xml:space="preserve"> </w:t>
      </w:r>
      <w:r w:rsidRPr="00DE6617">
        <w:rPr>
          <w:b/>
          <w:sz w:val="28"/>
          <w:szCs w:val="28"/>
        </w:rPr>
        <w:t>Требования к качеству, техническим характеристикам товара, требования  к  их безопасности, иные показатели</w:t>
      </w:r>
    </w:p>
    <w:p w:rsidR="00A9044A" w:rsidRPr="00DE6617" w:rsidRDefault="00A9044A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720"/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Требования к качеству, техническим характеристикам товара, требования к  их безопасности, иные показатели изложены в Техническом задании настоящей документации об аукционе в электронной форме. </w:t>
      </w:r>
    </w:p>
    <w:p w:rsidR="00D55A4D" w:rsidRPr="00DE6617" w:rsidRDefault="00D55A4D" w:rsidP="00D55A4D">
      <w:pPr>
        <w:jc w:val="both"/>
        <w:rPr>
          <w:sz w:val="28"/>
          <w:szCs w:val="28"/>
        </w:rPr>
      </w:pP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lastRenderedPageBreak/>
        <w:t>1</w:t>
      </w:r>
      <w:r w:rsidR="00A9044A">
        <w:rPr>
          <w:b/>
          <w:sz w:val="28"/>
          <w:szCs w:val="28"/>
        </w:rPr>
        <w:t>2</w:t>
      </w:r>
      <w:r w:rsidRPr="00DE6617">
        <w:rPr>
          <w:b/>
          <w:sz w:val="28"/>
          <w:szCs w:val="28"/>
        </w:rPr>
        <w:t>. Перечень документов, подтверждающих соответствие товаров,  требованиям, установленным в соответствии с законодательством Российской Федерации, в случае, если в соответствии с законодательством Российской Федерации установлены требования к таким  товарам</w:t>
      </w:r>
    </w:p>
    <w:p w:rsidR="00D55A4D" w:rsidRPr="00DE6617" w:rsidRDefault="00D55A4D" w:rsidP="00D55A4D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</w:t>
      </w:r>
    </w:p>
    <w:p w:rsidR="00D55A4D" w:rsidRPr="00DE6617" w:rsidRDefault="00D55A4D" w:rsidP="00D55A4D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     Требование не установлено.</w:t>
      </w:r>
    </w:p>
    <w:p w:rsidR="00D55A4D" w:rsidRPr="00DE6617" w:rsidRDefault="00D55A4D" w:rsidP="00D55A4D">
      <w:pPr>
        <w:shd w:val="clear" w:color="auto" w:fill="FFFFFF"/>
        <w:jc w:val="both"/>
        <w:rPr>
          <w:b/>
          <w:sz w:val="28"/>
          <w:szCs w:val="28"/>
        </w:rPr>
      </w:pPr>
    </w:p>
    <w:p w:rsidR="00D55A4D" w:rsidRPr="00DE6617" w:rsidRDefault="00D55A4D" w:rsidP="00D55A4D">
      <w:pPr>
        <w:jc w:val="center"/>
        <w:rPr>
          <w:b/>
          <w:kern w:val="24"/>
          <w:sz w:val="28"/>
          <w:szCs w:val="28"/>
        </w:rPr>
      </w:pPr>
      <w:r w:rsidRPr="00DE6617">
        <w:rPr>
          <w:b/>
          <w:kern w:val="24"/>
          <w:sz w:val="28"/>
          <w:szCs w:val="28"/>
        </w:rPr>
        <w:t>1</w:t>
      </w:r>
      <w:r w:rsidR="00A9044A">
        <w:rPr>
          <w:b/>
          <w:kern w:val="24"/>
          <w:sz w:val="28"/>
          <w:szCs w:val="28"/>
        </w:rPr>
        <w:t>3</w:t>
      </w:r>
      <w:r w:rsidRPr="00DE6617">
        <w:rPr>
          <w:b/>
          <w:kern w:val="24"/>
          <w:sz w:val="28"/>
          <w:szCs w:val="28"/>
        </w:rPr>
        <w:t>. Требования  к  сроку  и  (или)  объему  предоставления   гарантий</w:t>
      </w:r>
    </w:p>
    <w:p w:rsidR="00D55A4D" w:rsidRDefault="00D55A4D" w:rsidP="00D55A4D">
      <w:pPr>
        <w:jc w:val="center"/>
        <w:rPr>
          <w:b/>
          <w:kern w:val="24"/>
          <w:sz w:val="28"/>
          <w:szCs w:val="28"/>
        </w:rPr>
      </w:pPr>
      <w:r w:rsidRPr="00DE6617">
        <w:rPr>
          <w:b/>
          <w:kern w:val="24"/>
          <w:sz w:val="28"/>
          <w:szCs w:val="28"/>
        </w:rPr>
        <w:t>качества товара</w:t>
      </w:r>
    </w:p>
    <w:p w:rsidR="00A9044A" w:rsidRPr="00DE6617" w:rsidRDefault="00A9044A" w:rsidP="00D55A4D">
      <w:pPr>
        <w:jc w:val="center"/>
        <w:rPr>
          <w:b/>
          <w:kern w:val="24"/>
          <w:sz w:val="28"/>
          <w:szCs w:val="28"/>
        </w:rPr>
      </w:pPr>
    </w:p>
    <w:p w:rsidR="00D55A4D" w:rsidRPr="00DE6617" w:rsidRDefault="00D55A4D" w:rsidP="00D55A4D">
      <w:pPr>
        <w:jc w:val="both"/>
        <w:rPr>
          <w:color w:val="000000"/>
          <w:sz w:val="28"/>
          <w:szCs w:val="28"/>
        </w:rPr>
      </w:pPr>
      <w:r w:rsidRPr="00DE6617">
        <w:rPr>
          <w:sz w:val="28"/>
          <w:szCs w:val="28"/>
        </w:rPr>
        <w:t xml:space="preserve">          1</w:t>
      </w:r>
      <w:r w:rsidR="00A9044A">
        <w:rPr>
          <w:sz w:val="28"/>
          <w:szCs w:val="28"/>
        </w:rPr>
        <w:t>3</w:t>
      </w:r>
      <w:r w:rsidRPr="00DE6617">
        <w:rPr>
          <w:sz w:val="28"/>
          <w:szCs w:val="28"/>
        </w:rPr>
        <w:t xml:space="preserve">.1. </w:t>
      </w:r>
      <w:r w:rsidRPr="00DE6617">
        <w:rPr>
          <w:color w:val="000000"/>
          <w:sz w:val="28"/>
          <w:szCs w:val="28"/>
        </w:rPr>
        <w:t>Требования  к  сроку  и  (или)  объему  предоставления   гарантий</w:t>
      </w:r>
    </w:p>
    <w:p w:rsidR="00D55A4D" w:rsidRPr="00DE6617" w:rsidRDefault="00D55A4D" w:rsidP="00D55A4D">
      <w:pPr>
        <w:jc w:val="both"/>
        <w:rPr>
          <w:color w:val="000000"/>
          <w:sz w:val="28"/>
          <w:szCs w:val="28"/>
        </w:rPr>
      </w:pPr>
      <w:r w:rsidRPr="00DE6617">
        <w:rPr>
          <w:color w:val="000000"/>
          <w:sz w:val="28"/>
          <w:szCs w:val="28"/>
        </w:rPr>
        <w:t>качества товара</w:t>
      </w:r>
      <w:r w:rsidRPr="00DE6617">
        <w:rPr>
          <w:sz w:val="28"/>
          <w:szCs w:val="28"/>
        </w:rPr>
        <w:t xml:space="preserve">  </w:t>
      </w:r>
      <w:r w:rsidRPr="00DE6617">
        <w:rPr>
          <w:color w:val="000000"/>
          <w:sz w:val="28"/>
          <w:szCs w:val="28"/>
        </w:rPr>
        <w:t xml:space="preserve">приведены  </w:t>
      </w:r>
      <w:r w:rsidRPr="00DE6617">
        <w:rPr>
          <w:sz w:val="28"/>
          <w:szCs w:val="28"/>
        </w:rPr>
        <w:t>в п.11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shd w:val="clear" w:color="auto" w:fill="FFFFFF"/>
        <w:tabs>
          <w:tab w:val="left" w:leader="underscore" w:pos="8726"/>
        </w:tabs>
        <w:jc w:val="both"/>
        <w:rPr>
          <w:rFonts w:eastAsia="DejaVu Sans"/>
          <w:bCs/>
          <w:sz w:val="28"/>
          <w:szCs w:val="28"/>
        </w:rPr>
      </w:pPr>
    </w:p>
    <w:p w:rsidR="00A9044A" w:rsidRDefault="00D55A4D" w:rsidP="00D55A4D">
      <w:pPr>
        <w:shd w:val="clear" w:color="auto" w:fill="FFFFFF"/>
        <w:tabs>
          <w:tab w:val="left" w:leader="underscore" w:pos="8726"/>
        </w:tabs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1</w:t>
      </w:r>
      <w:r w:rsidR="00A9044A">
        <w:rPr>
          <w:b/>
          <w:sz w:val="28"/>
          <w:szCs w:val="28"/>
        </w:rPr>
        <w:t>4</w:t>
      </w:r>
      <w:r w:rsidRPr="00DE6617">
        <w:rPr>
          <w:b/>
          <w:sz w:val="28"/>
          <w:szCs w:val="28"/>
        </w:rPr>
        <w:t xml:space="preserve">. Место, условия и сроки  поставки товаров </w:t>
      </w:r>
    </w:p>
    <w:p w:rsidR="00D55A4D" w:rsidRPr="00DE6617" w:rsidRDefault="00D55A4D" w:rsidP="00D55A4D">
      <w:pPr>
        <w:shd w:val="clear" w:color="auto" w:fill="FFFFFF"/>
        <w:tabs>
          <w:tab w:val="left" w:leader="underscore" w:pos="8726"/>
        </w:tabs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shd w:val="clear" w:color="auto" w:fill="FFFFFF"/>
        <w:tabs>
          <w:tab w:val="left" w:leader="underscore" w:pos="8726"/>
        </w:tabs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        1</w:t>
      </w:r>
      <w:r w:rsidR="00A9044A">
        <w:rPr>
          <w:sz w:val="28"/>
          <w:szCs w:val="28"/>
        </w:rPr>
        <w:t>4</w:t>
      </w:r>
      <w:r w:rsidRPr="00DE6617">
        <w:rPr>
          <w:sz w:val="28"/>
          <w:szCs w:val="28"/>
        </w:rPr>
        <w:t>.1. Место и сроки поставки товаров указаны в п. 8 и п. 9 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</w:t>
      </w:r>
      <w:r w:rsidR="00A9044A">
        <w:rPr>
          <w:sz w:val="28"/>
          <w:szCs w:val="28"/>
        </w:rPr>
        <w:t xml:space="preserve">        14</w:t>
      </w:r>
      <w:r w:rsidRPr="00DE6617">
        <w:rPr>
          <w:sz w:val="28"/>
          <w:szCs w:val="28"/>
        </w:rPr>
        <w:t>.2. Условия поставки товаров указаны в п. 10  информационной карты документации об открытом аукционе в электронной форме и в документации об аукционе.</w:t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1</w:t>
      </w:r>
      <w:r w:rsidR="00A9044A">
        <w:rPr>
          <w:b/>
          <w:sz w:val="28"/>
          <w:szCs w:val="28"/>
        </w:rPr>
        <w:t>5</w:t>
      </w:r>
      <w:r w:rsidRPr="00DE6617">
        <w:rPr>
          <w:b/>
          <w:sz w:val="28"/>
          <w:szCs w:val="28"/>
        </w:rPr>
        <w:t>. Форма, сроки и порядок оплаты товара</w:t>
      </w:r>
    </w:p>
    <w:p w:rsidR="00A9044A" w:rsidRPr="00DE6617" w:rsidRDefault="00A9044A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        Форма, сроки и порядок оплаты товара указаны</w:t>
      </w:r>
      <w:r w:rsidRPr="00DE6617">
        <w:rPr>
          <w:b/>
          <w:sz w:val="28"/>
          <w:szCs w:val="28"/>
        </w:rPr>
        <w:t xml:space="preserve"> </w:t>
      </w:r>
      <w:r w:rsidRPr="00DE6617">
        <w:rPr>
          <w:sz w:val="28"/>
          <w:szCs w:val="28"/>
        </w:rPr>
        <w:t>в п. 12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shd w:val="clear" w:color="auto" w:fill="FFFFFF"/>
        <w:tabs>
          <w:tab w:val="left" w:pos="274"/>
          <w:tab w:val="left" w:leader="underscore" w:pos="7603"/>
        </w:tabs>
        <w:jc w:val="both"/>
        <w:rPr>
          <w:bCs/>
          <w:color w:val="33CCCC"/>
          <w:sz w:val="28"/>
          <w:szCs w:val="28"/>
        </w:rPr>
      </w:pPr>
    </w:p>
    <w:p w:rsidR="00D55A4D" w:rsidRPr="00DE6617" w:rsidRDefault="00D55A4D" w:rsidP="00D55A4D">
      <w:pPr>
        <w:jc w:val="center"/>
        <w:rPr>
          <w:bCs/>
          <w:sz w:val="28"/>
          <w:szCs w:val="28"/>
        </w:rPr>
      </w:pPr>
      <w:r w:rsidRPr="00DE6617">
        <w:rPr>
          <w:b/>
          <w:sz w:val="28"/>
          <w:szCs w:val="28"/>
        </w:rPr>
        <w:t>1</w:t>
      </w:r>
      <w:r w:rsidR="00A9044A">
        <w:rPr>
          <w:b/>
          <w:sz w:val="28"/>
          <w:szCs w:val="28"/>
        </w:rPr>
        <w:t>6</w:t>
      </w:r>
      <w:r w:rsidRPr="00DE6617">
        <w:rPr>
          <w:b/>
          <w:sz w:val="28"/>
          <w:szCs w:val="28"/>
        </w:rPr>
        <w:t>. Требования к участникам размещения заказа</w:t>
      </w:r>
    </w:p>
    <w:p w:rsidR="00D55A4D" w:rsidRPr="00DE6617" w:rsidRDefault="00D55A4D" w:rsidP="00D55A4D">
      <w:pPr>
        <w:tabs>
          <w:tab w:val="left" w:pos="540"/>
        </w:tabs>
        <w:ind w:firstLine="540"/>
        <w:jc w:val="both"/>
        <w:rPr>
          <w:bCs/>
          <w:sz w:val="28"/>
          <w:szCs w:val="28"/>
        </w:rPr>
      </w:pPr>
      <w:r w:rsidRPr="00DE6617">
        <w:rPr>
          <w:bCs/>
          <w:sz w:val="28"/>
          <w:szCs w:val="28"/>
        </w:rPr>
        <w:t>Устанавливаются следующие обязательные требования к Участникам размещения заказа: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E6617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DE6617">
        <w:rPr>
          <w:rFonts w:ascii="Times New Roman" w:hAnsi="Times New Roman" w:cs="Times New Roman"/>
          <w:sz w:val="28"/>
          <w:szCs w:val="28"/>
        </w:rPr>
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E6617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DE6617">
        <w:rPr>
          <w:rFonts w:ascii="Times New Roman" w:hAnsi="Times New Roman" w:cs="Times New Roman"/>
          <w:sz w:val="28"/>
          <w:szCs w:val="28"/>
        </w:rPr>
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конкурсе или заявки на участие в аукционе;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 xml:space="preserve">3. 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</w:t>
      </w:r>
      <w:r w:rsidRPr="00DE6617">
        <w:rPr>
          <w:rFonts w:ascii="Times New Roman" w:hAnsi="Times New Roman" w:cs="Times New Roman"/>
          <w:sz w:val="28"/>
          <w:szCs w:val="28"/>
        </w:rPr>
        <w:lastRenderedPageBreak/>
        <w:t xml:space="preserve">календарный год, размер которой превышает двадцать пять процентов балансовой </w:t>
      </w:r>
      <w:proofErr w:type="gramStart"/>
      <w:r w:rsidRPr="00DE6617">
        <w:rPr>
          <w:rFonts w:ascii="Times New Roman" w:hAnsi="Times New Roman" w:cs="Times New Roman"/>
          <w:sz w:val="28"/>
          <w:szCs w:val="28"/>
        </w:rPr>
        <w:t>стоимости активов участника размещения заказа</w:t>
      </w:r>
      <w:proofErr w:type="gramEnd"/>
      <w:r w:rsidRPr="00DE6617">
        <w:rPr>
          <w:rFonts w:ascii="Times New Roman" w:hAnsi="Times New Roman" w:cs="Times New Roman"/>
          <w:sz w:val="28"/>
          <w:szCs w:val="28"/>
        </w:rPr>
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принято.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>4. Отсутствие сведений об участнике размещения заказа в Реестре недобросовестных поставщиков.</w:t>
      </w:r>
    </w:p>
    <w:p w:rsidR="00023BCE" w:rsidRDefault="00023BCE"/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3EFF" w:usb1="D200FDFF" w:usb2="00042029" w:usb3="00000000" w:csb0="8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63DC2"/>
    <w:multiLevelType w:val="hybridMultilevel"/>
    <w:tmpl w:val="CFDE3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A4D"/>
    <w:rsid w:val="00023BCE"/>
    <w:rsid w:val="00416737"/>
    <w:rsid w:val="004F3405"/>
    <w:rsid w:val="00857D21"/>
    <w:rsid w:val="00873941"/>
    <w:rsid w:val="00A358F8"/>
    <w:rsid w:val="00A9044A"/>
    <w:rsid w:val="00D55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A4D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5A4D"/>
    <w:pPr>
      <w:keepNext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A4D"/>
    <w:rPr>
      <w:rFonts w:eastAsia="Times New Roman" w:cs="Times New Roman"/>
      <w:sz w:val="48"/>
      <w:szCs w:val="20"/>
      <w:lang w:eastAsia="ru-RU"/>
    </w:rPr>
  </w:style>
  <w:style w:type="paragraph" w:customStyle="1" w:styleId="ConsNormal">
    <w:name w:val="ConsNormal"/>
    <w:rsid w:val="00D55A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D55A4D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55A4D"/>
    <w:pPr>
      <w:spacing w:after="120" w:line="480" w:lineRule="auto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5A4D"/>
    <w:rPr>
      <w:rFonts w:eastAsia="Times New Roman" w:cs="Times New Roman"/>
      <w:szCs w:val="28"/>
      <w:lang w:eastAsia="ru-RU"/>
    </w:rPr>
  </w:style>
  <w:style w:type="paragraph" w:customStyle="1" w:styleId="21">
    <w:name w:val="Основной текст с отступом 21"/>
    <w:basedOn w:val="a"/>
    <w:rsid w:val="00D55A4D"/>
    <w:pPr>
      <w:suppressAutoHyphens/>
      <w:ind w:firstLine="360"/>
    </w:pPr>
    <w:rPr>
      <w:sz w:val="28"/>
      <w:lang w:eastAsia="ar-SA"/>
    </w:rPr>
  </w:style>
  <w:style w:type="paragraph" w:customStyle="1" w:styleId="ConsPlusNormal">
    <w:name w:val="ConsPlusNormal"/>
    <w:rsid w:val="00D55A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Стиль3 Знак Знак"/>
    <w:basedOn w:val="a"/>
    <w:rsid w:val="00D55A4D"/>
    <w:pPr>
      <w:widowControl w:val="0"/>
      <w:tabs>
        <w:tab w:val="num" w:pos="227"/>
      </w:tabs>
      <w:adjustRightInd w:val="0"/>
      <w:jc w:val="both"/>
    </w:pPr>
    <w:rPr>
      <w:szCs w:val="20"/>
    </w:rPr>
  </w:style>
  <w:style w:type="paragraph" w:customStyle="1" w:styleId="210">
    <w:name w:val="Основной текст 21"/>
    <w:basedOn w:val="a"/>
    <w:rsid w:val="00D55A4D"/>
    <w:pPr>
      <w:widowControl w:val="0"/>
      <w:suppressAutoHyphens/>
      <w:jc w:val="both"/>
    </w:pPr>
    <w:rPr>
      <w:rFonts w:cs="Arial"/>
      <w:szCs w:val="1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F34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4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9044A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A9044A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2483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cp:lastPrinted>2011-08-25T08:51:00Z</cp:lastPrinted>
  <dcterms:created xsi:type="dcterms:W3CDTF">2011-08-25T08:36:00Z</dcterms:created>
  <dcterms:modified xsi:type="dcterms:W3CDTF">2011-09-01T12:42:00Z</dcterms:modified>
</cp:coreProperties>
</file>