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497E86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Комплекс мер поддержки промышленности</w:t>
      </w:r>
    </w:p>
    <w:p w:rsidR="00000000" w:rsidRDefault="00497E86">
      <w:pPr>
        <w:rPr>
          <w:b/>
          <w:sz w:val="32"/>
          <w:szCs w:val="32"/>
          <w:lang w:val="ru-RU"/>
        </w:rPr>
      </w:pPr>
    </w:p>
    <w:p w:rsidR="00000000" w:rsidRDefault="00497E86">
      <w:pPr>
        <w:rPr>
          <w:b/>
          <w:sz w:val="32"/>
          <w:szCs w:val="32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40"/>
        <w:gridCol w:w="10432"/>
      </w:tblGrid>
      <w:tr w:rsidR="00000000">
        <w:tc>
          <w:tcPr>
            <w:tcW w:w="4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97E86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 поддержки</w:t>
            </w:r>
          </w:p>
        </w:tc>
        <w:tc>
          <w:tcPr>
            <w:tcW w:w="10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97E86">
            <w:pPr>
              <w:pStyle w:val="aa"/>
              <w:jc w:val="center"/>
            </w:pPr>
            <w:r>
              <w:rPr>
                <w:b/>
                <w:bCs/>
              </w:rPr>
              <w:t>Краткая информация по условиям участия</w:t>
            </w:r>
          </w:p>
        </w:tc>
      </w:tr>
      <w:tr w:rsidR="00000000">
        <w:tc>
          <w:tcPr>
            <w:tcW w:w="145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97E86">
            <w:pPr>
              <w:pStyle w:val="aa"/>
              <w:jc w:val="center"/>
            </w:pPr>
            <w:r>
              <w:rPr>
                <w:b/>
                <w:bCs/>
              </w:rPr>
              <w:t>I. Региональные меры поддержки промышленности</w:t>
            </w:r>
          </w:p>
        </w:tc>
      </w:tr>
      <w:tr w:rsidR="00000000"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97E86">
            <w:pPr>
              <w:autoSpaceDE w:val="0"/>
              <w:spacing w:line="276" w:lineRule="auto"/>
              <w:contextualSpacing/>
              <w:rPr>
                <w:rFonts w:eastAsia="Times New Roman"/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</w:rPr>
              <w:t>Пониженные ставки по налогу на имущество организаций,  инвестиционные налоговые льготы</w:t>
            </w:r>
          </w:p>
        </w:tc>
        <w:tc>
          <w:tcPr>
            <w:tcW w:w="10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97E86">
            <w:pPr>
              <w:autoSpaceDE w:val="0"/>
              <w:spacing w:line="276" w:lineRule="auto"/>
              <w:ind w:firstLine="720"/>
              <w:rPr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 w:val="ru-RU" w:eastAsia="ar-SA"/>
              </w:rPr>
              <w:t>В соответствии с пун</w:t>
            </w:r>
            <w:r>
              <w:rPr>
                <w:rFonts w:eastAsia="Times New Roman"/>
                <w:sz w:val="20"/>
                <w:szCs w:val="20"/>
                <w:lang w:val="ru-RU" w:eastAsia="ar-SA"/>
              </w:rPr>
              <w:t xml:space="preserve">ктом 1 статьи 2 Закона области от 25.11.2003 № 316-ОЗ «О налоге на имущество организаций» для промышленных предприятий сохранена пониженная ставка налога на имущество организаций в размере 1,9 % (вместо установленной для других плательщиков 2,2 %). </w:t>
            </w:r>
          </w:p>
          <w:p w:rsidR="00000000" w:rsidRDefault="00497E86">
            <w:pPr>
              <w:autoSpaceDE w:val="0"/>
              <w:spacing w:line="276" w:lineRule="auto"/>
              <w:ind w:firstLine="720"/>
            </w:pPr>
            <w:r>
              <w:rPr>
                <w:sz w:val="20"/>
                <w:szCs w:val="20"/>
                <w:lang/>
              </w:rPr>
              <w:t>Предос</w:t>
            </w:r>
            <w:r>
              <w:rPr>
                <w:sz w:val="20"/>
                <w:szCs w:val="20"/>
                <w:lang/>
              </w:rPr>
              <w:t xml:space="preserve">тавление в соответствии с Законом Псковской области от 12 октября 2005 года № 473-ОЗ «О налоговых льготах и государственной поддержке инвестиционной деятельности в Псковской области» налоговых льгот при осуществлении инвестиционной деятельности - снижение </w:t>
            </w:r>
            <w:r>
              <w:rPr>
                <w:sz w:val="20"/>
                <w:szCs w:val="20"/>
                <w:lang/>
              </w:rPr>
              <w:t>платежа по налогу на имущество организаций по осуществленным инвестициям и установления льготных ставок в целом по организации по налогу на прибыль в части, зачисляемой в бюджет области - 13,5 %, и (или) налогу на имущество организаций (при реализации инве</w:t>
            </w:r>
            <w:r>
              <w:rPr>
                <w:sz w:val="20"/>
                <w:szCs w:val="20"/>
                <w:lang/>
              </w:rPr>
              <w:t xml:space="preserve">стиционного проекта, утвержденного Администрацией области) - 0,01 %. </w:t>
            </w:r>
          </w:p>
        </w:tc>
      </w:tr>
      <w:tr w:rsidR="00000000"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97E86">
            <w:pPr>
              <w:autoSpaceDE w:val="0"/>
              <w:spacing w:line="276" w:lineRule="auto"/>
              <w:contextualSpacing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Предоставление субсидий малым и средним промышленным предприятиям</w:t>
            </w:r>
          </w:p>
        </w:tc>
        <w:tc>
          <w:tcPr>
            <w:tcW w:w="10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97E86">
            <w:pPr>
              <w:autoSpaceDE w:val="0"/>
              <w:spacing w:line="276" w:lineRule="auto"/>
              <w:ind w:firstLine="720"/>
              <w:jc w:val="both"/>
            </w:pPr>
            <w:r>
              <w:rPr>
                <w:sz w:val="20"/>
                <w:szCs w:val="20"/>
                <w:lang/>
              </w:rPr>
              <w:t>Предоставление субсидий субъектам малого и среднего предпринимательства, в том числе осуществляющих деятельность в сфер</w:t>
            </w:r>
            <w:r>
              <w:rPr>
                <w:sz w:val="20"/>
                <w:szCs w:val="20"/>
                <w:lang/>
              </w:rPr>
              <w:t>е промышленности, в рамках реализации Государственной программы Псковской области «Содействие экономическому развитию, инвестиционной и внешнеэкономической деятельности на 2014-2020 годы».</w:t>
            </w:r>
          </w:p>
        </w:tc>
      </w:tr>
      <w:tr w:rsidR="00000000"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97E86">
            <w:pPr>
              <w:autoSpaceDE w:val="0"/>
              <w:spacing w:line="276" w:lineRule="auto"/>
              <w:contextualSpacing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Содействие предприятиям области в участии в мерах поддержки, оказы</w:t>
            </w:r>
            <w:r>
              <w:rPr>
                <w:sz w:val="20"/>
                <w:szCs w:val="20"/>
              </w:rPr>
              <w:t xml:space="preserve">ваемых федеральными  институтами </w:t>
            </w:r>
            <w:r>
              <w:rPr>
                <w:sz w:val="20"/>
                <w:szCs w:val="20"/>
              </w:rPr>
              <w:t>развития промышленности</w:t>
            </w:r>
          </w:p>
        </w:tc>
        <w:tc>
          <w:tcPr>
            <w:tcW w:w="10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97E86">
            <w:pPr>
              <w:pStyle w:val="af2"/>
              <w:spacing w:line="276" w:lineRule="auto"/>
              <w:ind w:firstLine="794"/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Государственный комитет Псковской области по экономическому развитию и инвестиционной политике регулярно информирует промышленные предприятия области о мерах государственной поддержки. На сайте Комит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ета  размещена информация о мерах государственной поддержки,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включающая описание механизма предоставления поддержки, критерии отбора проектов, требования к инициаторам, комментарии по процедуре подачи заявки на участие в конкурсном отборе, а также сведения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контактных лицах департаментов министерства, ответственных за соответствующий инструмент поддержки, по всем мерам поддержки субъектов промышленной деятельности, реализуемым Минпромторгом России. Комитетом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ведется работа по привлечению промышленных предп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риятий области к участию в федеральных программах государственной поддержки, предоставляются рекомендации в части подготовки конкурсной документации в соответствии с условиями конкурсных отборов, проводимых Минпромторгом России.</w:t>
            </w:r>
          </w:p>
        </w:tc>
      </w:tr>
      <w:tr w:rsidR="00000000">
        <w:tc>
          <w:tcPr>
            <w:tcW w:w="145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97E86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 Меры государственной п</w:t>
            </w:r>
            <w:r>
              <w:rPr>
                <w:b/>
                <w:bCs/>
              </w:rPr>
              <w:t xml:space="preserve">оддержки промышленности, осуществляемые федеральными </w:t>
            </w:r>
          </w:p>
          <w:p w:rsidR="00000000" w:rsidRDefault="00497E86">
            <w:pPr>
              <w:pStyle w:val="aa"/>
              <w:jc w:val="center"/>
            </w:pPr>
            <w:r>
              <w:rPr>
                <w:b/>
                <w:bCs/>
              </w:rPr>
              <w:t xml:space="preserve">финансовыми институтами </w:t>
            </w:r>
            <w:r>
              <w:rPr>
                <w:b/>
                <w:bCs/>
              </w:rPr>
              <w:t>развития промышленности</w:t>
            </w:r>
          </w:p>
        </w:tc>
      </w:tr>
      <w:tr w:rsidR="00000000">
        <w:tc>
          <w:tcPr>
            <w:tcW w:w="145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97E86">
            <w:pPr>
              <w:pStyle w:val="aa"/>
              <w:snapToGrid w:val="0"/>
              <w:spacing w:line="200" w:lineRule="atLeast"/>
              <w:jc w:val="center"/>
            </w:pPr>
            <w:r>
              <w:rPr>
                <w:b/>
                <w:bCs/>
                <w:lang w:val="ru-RU"/>
              </w:rPr>
              <w:t>1. Фонд развития промышленности</w:t>
            </w:r>
          </w:p>
        </w:tc>
      </w:tr>
      <w:tr w:rsidR="00000000"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97E86">
            <w:pPr>
              <w:snapToGrid w:val="0"/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Субсидирование процентной ставки по </w:t>
            </w:r>
            <w:r>
              <w:rPr>
                <w:sz w:val="20"/>
                <w:szCs w:val="20"/>
              </w:rPr>
              <w:lastRenderedPageBreak/>
              <w:t>кредитам на пополнение оборотных средств и (или) на финансирование текущей производс</w:t>
            </w:r>
            <w:r>
              <w:rPr>
                <w:sz w:val="20"/>
                <w:szCs w:val="20"/>
              </w:rPr>
              <w:t>твенной деятельности (Постановление Правительства Российской Федерации от 12.03.2015 №214)</w:t>
            </w:r>
          </w:p>
        </w:tc>
        <w:tc>
          <w:tcPr>
            <w:tcW w:w="10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97E86">
            <w:pPr>
              <w:spacing w:line="276" w:lineRule="auto"/>
              <w:ind w:firstLine="7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Возмещение  части  затрат,  понесенных в 2015 году  на  уплату  процентов по кредитам, полученным  в </w:t>
            </w:r>
            <w:r>
              <w:rPr>
                <w:sz w:val="20"/>
                <w:szCs w:val="20"/>
              </w:rPr>
              <w:lastRenderedPageBreak/>
              <w:t>российских кредитных организациях и государственной корпорации В</w:t>
            </w:r>
            <w:r>
              <w:rPr>
                <w:sz w:val="20"/>
                <w:szCs w:val="20"/>
              </w:rPr>
              <w:t>нешэкономбанк,  а  также  в международных  финансовых  организациях,  созданных  в  соответствии с  международными  договорами,  в  которых  участвует  Российская Федерация,  на  пополнение  оборотных средств  и  (или)  на  финансирование  текущей  произво</w:t>
            </w:r>
            <w:r>
              <w:rPr>
                <w:sz w:val="20"/>
                <w:szCs w:val="20"/>
              </w:rPr>
              <w:t>дственной деятельности.</w:t>
            </w:r>
          </w:p>
          <w:p w:rsidR="00000000" w:rsidRDefault="00497E86">
            <w:pPr>
              <w:spacing w:line="276" w:lineRule="auto"/>
              <w:ind w:firstLine="7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и условия: </w:t>
            </w:r>
          </w:p>
          <w:p w:rsidR="00000000" w:rsidRDefault="00497E86">
            <w:pPr>
              <w:spacing w:line="276" w:lineRule="auto"/>
              <w:ind w:firstLine="7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субсидии предоставляются организациям промышленности, которые включены в перечень системообразующих организаций, утвержденный решением Правительственной комиссии по экономическому развитию и интеграции, либо</w:t>
            </w:r>
            <w:r>
              <w:rPr>
                <w:sz w:val="20"/>
                <w:szCs w:val="20"/>
              </w:rPr>
              <w:t xml:space="preserve"> в перечень организаций, оказывающих существенное влияние на  отрасли промышленности и торговли, утвержденный Минпромторгом России,</w:t>
            </w:r>
          </w:p>
          <w:p w:rsidR="00000000" w:rsidRDefault="00497E86">
            <w:pPr>
              <w:spacing w:line="276" w:lineRule="auto"/>
              <w:ind w:firstLine="7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кредитный договор заключен либо направлено организации уведомление об увеличении процентной ставки по кредиту после 16 дек</w:t>
            </w:r>
            <w:r>
              <w:rPr>
                <w:sz w:val="20"/>
                <w:szCs w:val="20"/>
              </w:rPr>
              <w:t>абря 2014 г.;</w:t>
            </w:r>
          </w:p>
          <w:p w:rsidR="00000000" w:rsidRDefault="00497E86">
            <w:pPr>
              <w:spacing w:line="276" w:lineRule="auto"/>
              <w:ind w:firstLine="7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размер кредита, процентная ставка по которому подлежит субсидированию не превышает</w:t>
            </w:r>
            <w:r>
              <w:rPr>
                <w:sz w:val="20"/>
                <w:szCs w:val="20"/>
              </w:rPr>
              <w:br/>
              <w:t xml:space="preserve"> 50 процентов всех доходов организации,</w:t>
            </w:r>
          </w:p>
          <w:p w:rsidR="00000000" w:rsidRDefault="00497E86">
            <w:pPr>
              <w:spacing w:line="276" w:lineRule="auto"/>
              <w:ind w:firstLine="7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доходы организации от реализации произведенной ею промышленной продукции за 2014 год, составляют не менее 70 % всех</w:t>
            </w:r>
            <w:r>
              <w:rPr>
                <w:sz w:val="20"/>
                <w:szCs w:val="20"/>
              </w:rPr>
              <w:t xml:space="preserve"> доходов организации за 2014 год,</w:t>
            </w:r>
          </w:p>
          <w:p w:rsidR="00000000" w:rsidRDefault="00497E86">
            <w:pPr>
              <w:spacing w:line="276" w:lineRule="auto"/>
              <w:ind w:firstLine="7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субсидии предоставляются в размере 70 % суммы затрат организации на уплату процентов по кредиту в расчетном периоде (но не более 70% ключевой ставки на дату уплаты процентов по кредиту).</w:t>
            </w:r>
          </w:p>
          <w:p w:rsidR="00000000" w:rsidRDefault="00497E86">
            <w:pPr>
              <w:spacing w:line="276" w:lineRule="auto"/>
              <w:ind w:firstLine="708"/>
              <w:contextualSpacing/>
            </w:pPr>
            <w:r>
              <w:rPr>
                <w:sz w:val="20"/>
                <w:szCs w:val="20"/>
              </w:rPr>
              <w:t>- размер  субсидий,  предоставляе</w:t>
            </w:r>
            <w:r>
              <w:rPr>
                <w:sz w:val="20"/>
                <w:szCs w:val="20"/>
              </w:rPr>
              <w:t>мых  в  2015  году одной организации за 3 месяца, не может превышать  75 млн. рублей.</w:t>
            </w:r>
          </w:p>
        </w:tc>
      </w:tr>
      <w:tr w:rsidR="00000000"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97E86">
            <w:pPr>
              <w:pStyle w:val="a1"/>
              <w:spacing w:after="0" w:line="276" w:lineRule="auto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Субсидирование процентной ставки по кредитам на реализацию новых инвестиционных проектов в гражданских отраслях промышленности (Постановление Правительства РФ от 03.01.2</w:t>
            </w:r>
            <w:r>
              <w:rPr>
                <w:sz w:val="20"/>
                <w:szCs w:val="20"/>
              </w:rPr>
              <w:t>014 №3) с изменениями (Постановление Правительства Российской Федерации от 2 апреля 2015 года № 317)</w:t>
            </w:r>
          </w:p>
        </w:tc>
        <w:tc>
          <w:tcPr>
            <w:tcW w:w="10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97E86">
            <w:pPr>
              <w:pStyle w:val="ac"/>
              <w:spacing w:line="200" w:lineRule="atLeast"/>
              <w:ind w:firstLine="737"/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Заявки на субсидирование могут направлять промышленные предприятия, включённые в перечень системообразующих организаций, утвержденный решением правительств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енной комиссии по экономическому развитию и интеграции, либо в перечень организаций, оказывающих существенное влияние на отрасли промышленности и торговли утвержденный Минпромторгом России (кроме пищевой промышленности)</w:t>
            </w:r>
          </w:p>
          <w:p w:rsidR="00000000" w:rsidRDefault="00497E86">
            <w:pPr>
              <w:pStyle w:val="a1"/>
              <w:spacing w:after="0" w:line="276" w:lineRule="auto"/>
              <w:ind w:firstLine="68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Главные требования и условия: </w:t>
            </w:r>
          </w:p>
          <w:p w:rsidR="00000000" w:rsidRDefault="00497E86">
            <w:pPr>
              <w:pStyle w:val="a1"/>
              <w:spacing w:after="0" w:line="276" w:lineRule="auto"/>
              <w:ind w:firstLine="73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</w:t>
            </w:r>
            <w:r>
              <w:rPr>
                <w:sz w:val="20"/>
                <w:szCs w:val="20"/>
              </w:rPr>
              <w:t xml:space="preserve">пенсация части затрат, связанных с уплатой процентов по кредитам, предоставляемым на срок не менее 3 лет по каждому кредитному договору и полученным организациями в российских кредитных организациях и (или) государственной корпорации Внешэкономбанк в 2014 </w:t>
            </w:r>
            <w:r>
              <w:rPr>
                <w:sz w:val="20"/>
                <w:szCs w:val="20"/>
              </w:rPr>
              <w:t>- 2016 годах (субсидирование до 70% ключевой ставки по проектам).</w:t>
            </w:r>
          </w:p>
          <w:p w:rsidR="00000000" w:rsidRDefault="00497E86">
            <w:pPr>
              <w:pStyle w:val="a1"/>
              <w:spacing w:after="0" w:line="276" w:lineRule="auto"/>
              <w:ind w:firstLine="73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стоимость от 150 млн. до 5 млрд.</w:t>
            </w:r>
          </w:p>
          <w:p w:rsidR="00000000" w:rsidRDefault="00497E86">
            <w:pPr>
              <w:pStyle w:val="a1"/>
              <w:spacing w:after="0" w:line="276" w:lineRule="auto"/>
              <w:ind w:firstLine="737"/>
              <w:contextualSpacing/>
            </w:pPr>
            <w:r>
              <w:rPr>
                <w:sz w:val="20"/>
                <w:szCs w:val="20"/>
              </w:rPr>
              <w:t>- компаниям, реализующим новые комплексные инвестиционные проекты и проекты по реконструкции зданий и сооружений по приоритетным направлениям гражданской п</w:t>
            </w:r>
            <w:r>
              <w:rPr>
                <w:sz w:val="20"/>
                <w:szCs w:val="20"/>
              </w:rPr>
              <w:t>ромышленности в рамках подпрограммы 17 "Обеспечение реализации государственной программы"Государственной программы Российской Федерации "Развитие промышленности и повышение ее конкурентоспособности" (мероприятие 17.11) при условии внесения в перечень проек</w:t>
            </w:r>
            <w:r>
              <w:rPr>
                <w:sz w:val="20"/>
                <w:szCs w:val="20"/>
              </w:rPr>
              <w:t>тов Минпромторга.</w:t>
            </w:r>
          </w:p>
        </w:tc>
      </w:tr>
      <w:tr w:rsidR="00000000"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97E86">
            <w:pPr>
              <w:pStyle w:val="a1"/>
              <w:spacing w:after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поддержки инвестиционных </w:t>
            </w:r>
            <w:r>
              <w:rPr>
                <w:sz w:val="20"/>
                <w:szCs w:val="20"/>
              </w:rPr>
              <w:lastRenderedPageBreak/>
              <w:t>проектов, реализуемых на территории Российской Федерации на основе проектного финансирования (Постановление Правительства Российской Федерации от 11 октября 2014 г. №1044).</w:t>
            </w:r>
          </w:p>
        </w:tc>
        <w:tc>
          <w:tcPr>
            <w:tcW w:w="10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97E86">
            <w:pPr>
              <w:pStyle w:val="a1"/>
              <w:spacing w:after="0" w:line="276" w:lineRule="auto"/>
              <w:ind w:firstLine="73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Программа предполагает возмож</w:t>
            </w:r>
            <w:r>
              <w:rPr>
                <w:sz w:val="20"/>
                <w:szCs w:val="20"/>
              </w:rPr>
              <w:t xml:space="preserve">ность для инвестиционных проектов (отобранных в установленном порядке) </w:t>
            </w:r>
            <w:r>
              <w:rPr>
                <w:sz w:val="20"/>
                <w:szCs w:val="20"/>
              </w:rPr>
              <w:lastRenderedPageBreak/>
              <w:t>получить льготное банковское кредитование от коммерческих банков (отобранных в установленном порядке) с размером «процентная ставка ЦБ РФ для рефинансирования кредита коммерческому банк</w:t>
            </w:r>
            <w:r>
              <w:rPr>
                <w:sz w:val="20"/>
                <w:szCs w:val="20"/>
              </w:rPr>
              <w:t>у + 2,5%   годовых», за счет обеспечения Банком России рефинансирования коммерческих банков и предоставления государственных гарантий под указанные кредиты (до 25% от стоимости кредита).</w:t>
            </w:r>
          </w:p>
          <w:p w:rsidR="00000000" w:rsidRDefault="00497E86">
            <w:pPr>
              <w:pStyle w:val="a1"/>
              <w:spacing w:after="0" w:line="276" w:lineRule="auto"/>
              <w:ind w:firstLine="80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отбора:</w:t>
            </w:r>
          </w:p>
          <w:p w:rsidR="00000000" w:rsidRDefault="00497E86">
            <w:pPr>
              <w:pStyle w:val="a1"/>
              <w:spacing w:after="0" w:line="276" w:lineRule="auto"/>
              <w:ind w:firstLine="68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 реализация инвестиционного проекта на основе проек</w:t>
            </w:r>
            <w:r>
              <w:rPr>
                <w:sz w:val="20"/>
                <w:szCs w:val="20"/>
              </w:rPr>
              <w:t>тного финансирования;</w:t>
            </w:r>
          </w:p>
          <w:p w:rsidR="00000000" w:rsidRDefault="00497E86">
            <w:pPr>
              <w:pStyle w:val="a1"/>
              <w:spacing w:after="0" w:line="276" w:lineRule="auto"/>
              <w:ind w:firstLine="6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-расположение на территории Российской Федерации производственной площадки проекта;</w:t>
            </w:r>
          </w:p>
          <w:p w:rsidR="00000000" w:rsidRDefault="00497E86">
            <w:pPr>
              <w:pStyle w:val="a1"/>
              <w:spacing w:after="0" w:line="276" w:lineRule="auto"/>
              <w:ind w:firstLine="68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проект в приоритетном секторе экономики Российской  Федерации (в соответствии с Основными направлениями деятельности Правительства  РФ на период до</w:t>
            </w:r>
            <w:r>
              <w:rPr>
                <w:sz w:val="20"/>
                <w:szCs w:val="20"/>
              </w:rPr>
              <w:t xml:space="preserve"> 2018 г. в одном или нескольких из следующих направлениях: сельское хозяйство, обрабатывающие производства, химическое производство, машиностроительный, комплекс, жилищное строительство, транспортный комплекс, связь и коммуникации, производство и распредел</w:t>
            </w:r>
            <w:r>
              <w:rPr>
                <w:sz w:val="20"/>
                <w:szCs w:val="20"/>
              </w:rPr>
              <w:t>ение электроэнергии,  газа, воды и иных ресурсов;</w:t>
            </w:r>
          </w:p>
          <w:p w:rsidR="00000000" w:rsidRDefault="00497E86">
            <w:pPr>
              <w:pStyle w:val="a1"/>
              <w:spacing w:after="0" w:line="276" w:lineRule="auto"/>
              <w:ind w:firstLine="68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полная стоимость составляет не менее 500 млн. и не более 20 млрд. руб.</w:t>
            </w:r>
          </w:p>
          <w:p w:rsidR="00000000" w:rsidRDefault="00497E86">
            <w:pPr>
              <w:pStyle w:val="a1"/>
              <w:spacing w:after="0" w:line="276" w:lineRule="auto"/>
              <w:ind w:firstLine="68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финансирование не более 80% полной стоимости инвестиционного проекта за счет заемных средств.</w:t>
            </w:r>
          </w:p>
          <w:p w:rsidR="00000000" w:rsidRDefault="00497E86">
            <w:pPr>
              <w:pStyle w:val="a1"/>
              <w:tabs>
                <w:tab w:val="left" w:pos="4935"/>
              </w:tabs>
              <w:spacing w:after="0" w:line="276" w:lineRule="auto"/>
              <w:ind w:left="73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к инициаторам: </w:t>
            </w:r>
          </w:p>
          <w:p w:rsidR="00000000" w:rsidRDefault="00497E86">
            <w:pPr>
              <w:pStyle w:val="a1"/>
              <w:tabs>
                <w:tab w:val="left" w:pos="4935"/>
              </w:tabs>
              <w:spacing w:after="0" w:line="276" w:lineRule="auto"/>
              <w:ind w:firstLine="68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наличие </w:t>
            </w:r>
            <w:r>
              <w:rPr>
                <w:sz w:val="20"/>
                <w:szCs w:val="20"/>
              </w:rPr>
              <w:t>статуса юридического лица, зарегистрированного на территории Российской Федерации;</w:t>
            </w:r>
          </w:p>
          <w:p w:rsidR="00000000" w:rsidRDefault="00497E86">
            <w:pPr>
              <w:pStyle w:val="a1"/>
              <w:tabs>
                <w:tab w:val="left" w:pos="4935"/>
              </w:tabs>
              <w:spacing w:after="0" w:line="276" w:lineRule="auto"/>
              <w:ind w:firstLine="68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отсутствие просроченной (неурегулированной) задолженности по налогам, сборам и иным обязательным платежам в бюджеты бюджетной системы Российской Федерации, в том числе в г</w:t>
            </w:r>
            <w:r>
              <w:rPr>
                <w:sz w:val="20"/>
                <w:szCs w:val="20"/>
              </w:rPr>
              <w:t>осударственные внебюджетные фонды;</w:t>
            </w:r>
          </w:p>
          <w:p w:rsidR="00000000" w:rsidRDefault="00497E86">
            <w:pPr>
              <w:pStyle w:val="a1"/>
              <w:tabs>
                <w:tab w:val="left" w:pos="4935"/>
              </w:tabs>
              <w:spacing w:after="0" w:line="276" w:lineRule="auto"/>
              <w:ind w:firstLine="68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отсутствие возбужденного производства по делу о несостоятельности (банкротстве) в соответствии с законодательством Российской Федерации о несостоятельности (банкротстве);</w:t>
            </w:r>
          </w:p>
          <w:p w:rsidR="00000000" w:rsidRDefault="00497E86">
            <w:pPr>
              <w:pStyle w:val="a1"/>
              <w:tabs>
                <w:tab w:val="left" w:pos="4935"/>
              </w:tabs>
              <w:spacing w:after="0" w:line="276" w:lineRule="auto"/>
              <w:ind w:firstLine="680"/>
              <w:contextualSpacing/>
            </w:pPr>
            <w:r>
              <w:rPr>
                <w:sz w:val="20"/>
                <w:szCs w:val="20"/>
              </w:rPr>
              <w:t>- отсутствие регистрации юридического лица, явля</w:t>
            </w:r>
            <w:r>
              <w:rPr>
                <w:sz w:val="20"/>
                <w:szCs w:val="20"/>
              </w:rPr>
              <w:t>ющегося контролирующим лицом инициатора инвестиционного проекта и конечного заемщика, в государстве или на территории, которые предоставляют льготный налоговый режим налогообложения и (или) не предусматривают раскрытие и предоставление информации при прове</w:t>
            </w:r>
            <w:r>
              <w:rPr>
                <w:sz w:val="20"/>
                <w:szCs w:val="20"/>
              </w:rPr>
              <w:t>дении финансовых операций (офшорные зоны), перечень которых утверждается Министерством финансов Российской Федерации.</w:t>
            </w:r>
          </w:p>
        </w:tc>
      </w:tr>
      <w:tr w:rsidR="00000000"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97E86">
            <w:pPr>
              <w:pStyle w:val="aa"/>
              <w:snapToGrid w:val="0"/>
              <w:spacing w:line="200" w:lineRule="atLeast"/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Предоставление льготных условий софинансирования проектов, направленных на разработку новой высокотехнологичной продукции, техническое пе</w:t>
            </w:r>
            <w:r>
              <w:rPr>
                <w:sz w:val="20"/>
                <w:szCs w:val="20"/>
                <w:lang w:val="ru-RU"/>
              </w:rPr>
              <w:t xml:space="preserve">ревооружение и создание конкурентоспособных производств на базе наилучших доступных технологий. </w:t>
            </w:r>
          </w:p>
        </w:tc>
        <w:tc>
          <w:tcPr>
            <w:tcW w:w="10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97E86">
            <w:pPr>
              <w:snapToGrid w:val="0"/>
              <w:spacing w:line="200" w:lineRule="atLeast"/>
            </w:pPr>
            <w:r>
              <w:rPr>
                <w:rFonts w:eastAsia="Times New Roman"/>
                <w:sz w:val="20"/>
                <w:szCs w:val="20"/>
                <w:lang/>
              </w:rPr>
              <w:t xml:space="preserve">             </w:t>
            </w:r>
            <w:r>
              <w:rPr>
                <w:sz w:val="20"/>
                <w:szCs w:val="20"/>
                <w:lang/>
              </w:rPr>
              <w:t>Для реализации промышленно-технологических проектов по импортозамещению Фонд развития промышленности на конкурсной основе предоставляет целевые за</w:t>
            </w:r>
            <w:r>
              <w:rPr>
                <w:sz w:val="20"/>
                <w:szCs w:val="20"/>
                <w:lang/>
              </w:rPr>
              <w:t>ймы по ставке 5% годовых сроком до 7 лет в объеме от 50 до 700 млн рублей.</w:t>
            </w:r>
          </w:p>
        </w:tc>
      </w:tr>
      <w:tr w:rsidR="00000000">
        <w:tc>
          <w:tcPr>
            <w:tcW w:w="145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97E86">
            <w:pPr>
              <w:snapToGrid w:val="0"/>
              <w:spacing w:line="200" w:lineRule="atLeast"/>
              <w:jc w:val="center"/>
            </w:pPr>
            <w:r>
              <w:rPr>
                <w:b/>
                <w:lang w:val="ru-RU"/>
              </w:rPr>
              <w:t xml:space="preserve">2. </w:t>
            </w:r>
            <w:r>
              <w:rPr>
                <w:b/>
              </w:rPr>
              <w:t xml:space="preserve">Государственная Корпорация </w:t>
            </w:r>
            <w:r>
              <w:rPr>
                <w:b/>
                <w:bCs/>
                <w:lang w:val="ru-RU"/>
              </w:rPr>
              <w:t>«</w:t>
            </w:r>
            <w:r>
              <w:rPr>
                <w:b/>
              </w:rPr>
              <w:t>Банк развития и внешнеэкономической деятельности (Внешэкономбанк)</w:t>
            </w:r>
            <w:r>
              <w:rPr>
                <w:b/>
                <w:bCs/>
                <w:lang w:val="ru-RU"/>
              </w:rPr>
              <w:t>»</w:t>
            </w:r>
          </w:p>
        </w:tc>
      </w:tr>
      <w:tr w:rsidR="00000000"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97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Р</w:t>
            </w:r>
            <w:r>
              <w:rPr>
                <w:sz w:val="20"/>
                <w:szCs w:val="20"/>
              </w:rPr>
              <w:t>еализаци</w:t>
            </w:r>
            <w:r>
              <w:rPr>
                <w:sz w:val="20"/>
                <w:szCs w:val="20"/>
                <w:lang w:val="ru-RU"/>
              </w:rPr>
              <w:t>я</w:t>
            </w:r>
            <w:r>
              <w:rPr>
                <w:sz w:val="20"/>
                <w:szCs w:val="20"/>
              </w:rPr>
              <w:t xml:space="preserve"> инвестиционных проектов и поддержк</w:t>
            </w:r>
            <w:r>
              <w:rPr>
                <w:sz w:val="20"/>
                <w:szCs w:val="20"/>
                <w:lang w:val="ru-RU"/>
              </w:rPr>
              <w:t>а</w:t>
            </w:r>
            <w:r>
              <w:rPr>
                <w:sz w:val="20"/>
                <w:szCs w:val="20"/>
              </w:rPr>
              <w:t xml:space="preserve"> экспорта промышленной </w:t>
            </w:r>
            <w:r>
              <w:rPr>
                <w:sz w:val="20"/>
                <w:szCs w:val="20"/>
              </w:rPr>
              <w:lastRenderedPageBreak/>
              <w:t>продукции</w:t>
            </w:r>
          </w:p>
          <w:p w:rsidR="00000000" w:rsidRDefault="00497E86">
            <w:pPr>
              <w:rPr>
                <w:sz w:val="20"/>
                <w:szCs w:val="20"/>
              </w:rPr>
            </w:pPr>
          </w:p>
          <w:p w:rsidR="00000000" w:rsidRDefault="00497E8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97E8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           </w:t>
            </w:r>
            <w:r>
              <w:rPr>
                <w:sz w:val="20"/>
                <w:szCs w:val="20"/>
              </w:rPr>
              <w:t>Инвестиционные проекты, направленные на устранение инфраструктурных ограничений экономического роста, развитие инноваций, повышение эффективности использования природных ресурсов:</w:t>
            </w:r>
          </w:p>
          <w:p w:rsidR="00000000" w:rsidRDefault="00497E86">
            <w:pPr>
              <w:ind w:left="6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- </w:t>
            </w:r>
            <w:r>
              <w:rPr>
                <w:sz w:val="20"/>
                <w:szCs w:val="20"/>
              </w:rPr>
              <w:t>срок окупаемости проекта — более 5 лет;</w:t>
            </w:r>
          </w:p>
          <w:p w:rsidR="00000000" w:rsidRDefault="00497E86">
            <w:pPr>
              <w:ind w:left="6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общая стоимость проек</w:t>
            </w:r>
            <w:r>
              <w:rPr>
                <w:sz w:val="20"/>
                <w:szCs w:val="20"/>
              </w:rPr>
              <w:t>та — более 2 млрд. рублей;</w:t>
            </w:r>
          </w:p>
          <w:p w:rsidR="00000000" w:rsidRDefault="00497E86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минимальный размер участия Внешэкономбанка — 1 млрд. рублей.</w:t>
            </w:r>
          </w:p>
          <w:p w:rsidR="00000000" w:rsidRDefault="00497E86">
            <w:pPr>
              <w:ind w:firstLine="624"/>
            </w:pPr>
            <w:r>
              <w:rPr>
                <w:sz w:val="20"/>
                <w:szCs w:val="20"/>
              </w:rPr>
              <w:t>ЗАО  «Росэкимбанк»</w:t>
            </w:r>
            <w:r>
              <w:t xml:space="preserve"> </w:t>
            </w:r>
            <w:r>
              <w:rPr>
                <w:sz w:val="20"/>
                <w:szCs w:val="20"/>
              </w:rPr>
              <w:t>предоставляет среднесрочные  и долгосрочные экспортные кредиты иностранным покупателям высоко-технологичной продукции по льготным (субсидиро-ванным</w:t>
            </w:r>
            <w:r>
              <w:rPr>
                <w:sz w:val="20"/>
                <w:szCs w:val="20"/>
              </w:rPr>
              <w:t>) процентным ставкам с предоствле-нием гарантии ЭКСАР.</w:t>
            </w:r>
          </w:p>
        </w:tc>
      </w:tr>
      <w:tr w:rsidR="00000000">
        <w:tc>
          <w:tcPr>
            <w:tcW w:w="145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97E86">
            <w:pPr>
              <w:jc w:val="center"/>
            </w:pPr>
            <w:r>
              <w:rPr>
                <w:b/>
                <w:lang w:val="ru-RU"/>
              </w:rPr>
              <w:lastRenderedPageBreak/>
              <w:t>3.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</w:rPr>
              <w:t>Российский фонд прямых инвестиций</w:t>
            </w:r>
          </w:p>
        </w:tc>
      </w:tr>
      <w:tr w:rsidR="00000000"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97E86">
            <w:pPr>
              <w:pStyle w:val="aa"/>
              <w:snapToGrid w:val="0"/>
              <w:spacing w:line="200" w:lineRule="atLeas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Привлечение иностранных инвестиций в лидирующие компании наиболее быстрорастущих секторов российской экономики</w:t>
            </w:r>
          </w:p>
        </w:tc>
        <w:tc>
          <w:tcPr>
            <w:tcW w:w="10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97E86">
            <w:pPr>
              <w:ind w:firstLine="68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Инвестирует только при наличии соинвестора или груп</w:t>
            </w:r>
            <w:r>
              <w:rPr>
                <w:sz w:val="20"/>
                <w:szCs w:val="20"/>
                <w:lang w:val="ru-RU"/>
              </w:rPr>
              <w:t>пы соинвесторов при условии, что их доля в инвестиции равна доле РФПИ или превышает ее.</w:t>
            </w:r>
          </w:p>
          <w:p w:rsidR="00000000" w:rsidRDefault="00497E86">
            <w:pPr>
              <w:ind w:firstLine="73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Соинвестор должен иметь более $1 млрд. активов под управлением, или обладать рыночной капитализацией более $1 млрд., либо оборотом более $1 млрд. и величиной EBITDA бол</w:t>
            </w:r>
            <w:r>
              <w:rPr>
                <w:sz w:val="20"/>
                <w:szCs w:val="20"/>
                <w:lang w:val="ru-RU"/>
              </w:rPr>
              <w:t>ее $150 млн. При реализации всех проектов РФПИ и соинвестор заключают соглашение о совместном инвестировании, определяющее принципы управления проектом.</w:t>
            </w:r>
          </w:p>
          <w:p w:rsidR="00000000" w:rsidRDefault="00497E86">
            <w:pPr>
              <w:ind w:firstLine="73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Целевой размер сделки: от $50 млн.(сейчас около 2,5 млрд. руб.) до $500 млн. инвестиций в акционерный к</w:t>
            </w:r>
            <w:r>
              <w:rPr>
                <w:sz w:val="20"/>
                <w:szCs w:val="20"/>
                <w:lang w:val="ru-RU"/>
              </w:rPr>
              <w:t>апитал (доля РФПИ). Участие в акционерном капитале компании до 50%.</w:t>
            </w:r>
          </w:p>
          <w:p w:rsidR="00000000" w:rsidRDefault="00497E86">
            <w:pPr>
              <w:ind w:firstLine="73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Ожидаемый выход из инвестиций через 5-7 лет. В отношении инфраструктурных проектов, реализуемых «с нуля» (greenfield), может быть предусмотрен более продолжительный срок.</w:t>
            </w:r>
          </w:p>
          <w:p w:rsidR="00000000" w:rsidRDefault="00497E86">
            <w:pPr>
              <w:ind w:firstLine="737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Способы выхода из</w:t>
            </w:r>
            <w:r>
              <w:rPr>
                <w:sz w:val="20"/>
                <w:szCs w:val="20"/>
                <w:lang w:val="ru-RU"/>
              </w:rPr>
              <w:t xml:space="preserve"> проекта:</w:t>
            </w:r>
          </w:p>
          <w:p w:rsidR="00000000" w:rsidRDefault="00497E86">
            <w:pPr>
              <w:ind w:firstLine="794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ab/>
              <w:t>размещение акций на бирже (IPO);</w:t>
            </w:r>
          </w:p>
          <w:p w:rsidR="00000000" w:rsidRDefault="00497E86">
            <w:pPr>
              <w:ind w:firstLine="794"/>
            </w:pPr>
            <w:r>
              <w:rPr>
                <w:rFonts w:eastAsia="Times New Roman"/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ab/>
              <w:t>продажа компании институциональному или профильному отраслевому инвестору.</w:t>
            </w:r>
          </w:p>
        </w:tc>
      </w:tr>
      <w:tr w:rsidR="00000000">
        <w:tc>
          <w:tcPr>
            <w:tcW w:w="145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97E86">
            <w:pPr>
              <w:snapToGrid w:val="0"/>
              <w:spacing w:line="276" w:lineRule="auto"/>
              <w:ind w:firstLine="708"/>
              <w:contextual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4. АО «Федеральная корпорация по развитию малого и среднего предпринимательства» </w:t>
            </w:r>
          </w:p>
          <w:p w:rsidR="00000000" w:rsidRDefault="00497E86">
            <w:pPr>
              <w:snapToGrid w:val="0"/>
              <w:spacing w:line="276" w:lineRule="auto"/>
              <w:ind w:firstLine="708"/>
              <w:contextualSpacing/>
              <w:jc w:val="center"/>
            </w:pPr>
            <w:r>
              <w:rPr>
                <w:b/>
                <w:bCs/>
                <w:lang w:val="ru-RU"/>
              </w:rPr>
              <w:t>(АО «Корпорация «МСП</w:t>
            </w:r>
            <w:r>
              <w:rPr>
                <w:b/>
                <w:bCs/>
                <w:i/>
                <w:lang w:val="ru-RU"/>
              </w:rPr>
              <w:t>»)</w:t>
            </w:r>
          </w:p>
        </w:tc>
      </w:tr>
      <w:tr w:rsidR="00000000"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97E86">
            <w:pPr>
              <w:pStyle w:val="aa"/>
              <w:snapToGrid w:val="0"/>
              <w:spacing w:line="200" w:lineRule="atLeast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Предоставление гарантий по </w:t>
            </w:r>
            <w:r>
              <w:rPr>
                <w:sz w:val="20"/>
                <w:szCs w:val="20"/>
                <w:lang w:val="ru-RU"/>
              </w:rPr>
              <w:t>кредитам субъектам МСБ</w:t>
            </w:r>
          </w:p>
        </w:tc>
        <w:tc>
          <w:tcPr>
            <w:tcW w:w="10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97E8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По истечении 90 дней 50% суммы.</w:t>
            </w:r>
          </w:p>
          <w:p w:rsidR="00000000" w:rsidRDefault="00497E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прямая гарантия для обеспечения выданных кредитов:</w:t>
            </w:r>
          </w:p>
          <w:p w:rsidR="00000000" w:rsidRDefault="00497E86">
            <w:pPr>
              <w:widowControl/>
              <w:tabs>
                <w:tab w:val="left" w:pos="190"/>
              </w:tabs>
              <w:suppressAutoHyphens w:val="0"/>
              <w:ind w:left="37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 более 184 месяцев,</w:t>
            </w:r>
          </w:p>
          <w:p w:rsidR="00000000" w:rsidRDefault="00497E86">
            <w:pPr>
              <w:widowControl/>
              <w:tabs>
                <w:tab w:val="left" w:pos="190"/>
              </w:tabs>
              <w:suppressAutoHyphens w:val="0"/>
              <w:ind w:left="37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вознаграждение - 1,25% годовых от суммы гарантии за весь срок действия гарантии,</w:t>
            </w:r>
          </w:p>
          <w:p w:rsidR="00000000" w:rsidRDefault="00497E86">
            <w:pPr>
              <w:widowControl/>
              <w:tabs>
                <w:tab w:val="left" w:pos="190"/>
              </w:tabs>
              <w:suppressAutoHyphens w:val="0"/>
              <w:ind w:left="37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платежи единовременно /еж</w:t>
            </w:r>
            <w:r>
              <w:rPr>
                <w:sz w:val="20"/>
                <w:szCs w:val="20"/>
              </w:rPr>
              <w:t>егодно/1 раз в полгода/ежеквартально,</w:t>
            </w:r>
          </w:p>
          <w:p w:rsidR="00000000" w:rsidRDefault="00497E86">
            <w:pPr>
              <w:widowControl/>
              <w:tabs>
                <w:tab w:val="left" w:pos="190"/>
              </w:tabs>
              <w:suppressAutoHyphens w:val="0"/>
              <w:ind w:left="370" w:hanging="360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 неторговые кредиты</w:t>
            </w:r>
          </w:p>
          <w:p w:rsidR="00000000" w:rsidRDefault="00497E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прямая гарантия для обеспечения реструктурируемых/рефинансируемых кредитов: </w:t>
            </w:r>
          </w:p>
          <w:p w:rsidR="00000000" w:rsidRDefault="00497E86">
            <w:pPr>
              <w:widowControl/>
              <w:tabs>
                <w:tab w:val="left" w:pos="370"/>
              </w:tabs>
              <w:suppressAutoHyphens w:val="0"/>
              <w:ind w:left="370" w:hanging="360"/>
            </w:pPr>
            <w:r>
              <w:rPr>
                <w:sz w:val="20"/>
                <w:szCs w:val="20"/>
              </w:rPr>
              <w:t>- не более 184 месяцев.</w:t>
            </w:r>
          </w:p>
        </w:tc>
      </w:tr>
      <w:tr w:rsidR="00000000"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97E86">
            <w:pPr>
              <w:pStyle w:val="aa"/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Программа стимулирования кредитования субъектов малого и среднего предпринимательства (</w:t>
            </w:r>
            <w:r>
              <w:rPr>
                <w:sz w:val="20"/>
                <w:szCs w:val="20"/>
                <w:lang w:val="ru-RU"/>
              </w:rPr>
              <w:t>МСП)</w:t>
            </w:r>
          </w:p>
        </w:tc>
        <w:tc>
          <w:tcPr>
            <w:tcW w:w="10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97E86">
            <w:pPr>
              <w:spacing w:line="276" w:lineRule="auto"/>
              <w:ind w:firstLine="7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Получателями кредитов в рамках настоящей Программы являются субъекты МСП, соответствующие требованиям Федерального закона от 24 июля 2007 года № 209-ФЗ «О развитии малого и среднего предпринимательства в Российской Федерации»</w:t>
            </w:r>
          </w:p>
          <w:p w:rsidR="00000000" w:rsidRDefault="00497E86">
            <w:pPr>
              <w:spacing w:line="276" w:lineRule="auto"/>
              <w:ind w:firstLine="7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предусматривает вы</w:t>
            </w:r>
            <w:r>
              <w:rPr>
                <w:sz w:val="20"/>
                <w:szCs w:val="20"/>
              </w:rPr>
              <w:t>дачу исключительно целевых кредитов в рублях. Процентная ставка по займам для конечного заемщика не должна превысить уровень процентной ставки по кредиту ЦБ РФ (выданному уполномоченному банку 6,5% по состоянию на май 2015), увеличенной на размер комиссион</w:t>
            </w:r>
            <w:r>
              <w:rPr>
                <w:sz w:val="20"/>
                <w:szCs w:val="20"/>
              </w:rPr>
              <w:t xml:space="preserve">ного вознаграждения </w:t>
            </w:r>
            <w:r>
              <w:rPr>
                <w:sz w:val="20"/>
                <w:szCs w:val="20"/>
                <w:lang w:val="ru-RU"/>
              </w:rPr>
              <w:t>АО «Корпорация «МСП»</w:t>
            </w:r>
            <w:r>
              <w:rPr>
                <w:sz w:val="20"/>
                <w:szCs w:val="20"/>
              </w:rPr>
              <w:t xml:space="preserve"> (0,5%) и вознаграждение уполномоченного банка (не более 3% для средних и 4% для малых предприятий).</w:t>
            </w:r>
          </w:p>
          <w:p w:rsidR="00000000" w:rsidRDefault="00497E86">
            <w:pPr>
              <w:spacing w:line="276" w:lineRule="auto"/>
              <w:ind w:firstLine="7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Виды кредитов:</w:t>
            </w:r>
          </w:p>
          <w:p w:rsidR="00000000" w:rsidRDefault="00497E86">
            <w:pPr>
              <w:spacing w:line="276" w:lineRule="auto"/>
              <w:ind w:firstLine="7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инвестиционный кредит,</w:t>
            </w:r>
          </w:p>
          <w:p w:rsidR="00000000" w:rsidRDefault="00497E86">
            <w:pPr>
              <w:spacing w:line="276" w:lineRule="auto"/>
              <w:ind w:firstLine="7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кредит, предоставляемый для пополнения оборотных средств.</w:t>
            </w:r>
          </w:p>
          <w:p w:rsidR="00000000" w:rsidRDefault="00497E86">
            <w:pPr>
              <w:spacing w:line="276" w:lineRule="auto"/>
              <w:ind w:firstLine="7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Каждый заемщик </w:t>
            </w:r>
            <w:r>
              <w:rPr>
                <w:sz w:val="20"/>
                <w:szCs w:val="20"/>
              </w:rPr>
              <w:t>сможет получить в рамках программы кредитные средства на несколько инвестиционных проектов (не более четырех) в уполномоченных банках. При этом их максимальная общая стоимость должна быть не более 4 млрд. рублей.</w:t>
            </w:r>
          </w:p>
          <w:p w:rsidR="00000000" w:rsidRDefault="00497E86">
            <w:pPr>
              <w:spacing w:line="276" w:lineRule="auto"/>
              <w:ind w:firstLine="7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Кредитные средства будут выделены предприят</w:t>
            </w:r>
            <w:r>
              <w:rPr>
                <w:sz w:val="20"/>
                <w:szCs w:val="20"/>
              </w:rPr>
              <w:t xml:space="preserve">иям, производящим товары (работы, услуги). Исключение составят предприятия, производящие и реализующие подакцизные товары, а также ведущие добычу и реализацию не общераспространенных полезных ископаемых. </w:t>
            </w:r>
          </w:p>
          <w:p w:rsidR="00000000" w:rsidRDefault="00497E86">
            <w:pPr>
              <w:spacing w:line="276" w:lineRule="auto"/>
              <w:ind w:firstLine="7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Кредита составляет не менее 50 млн. рублей и</w:t>
            </w:r>
            <w:r>
              <w:rPr>
                <w:sz w:val="20"/>
                <w:szCs w:val="20"/>
              </w:rPr>
              <w:t xml:space="preserve"> не более 1 млрд. рублей.</w:t>
            </w:r>
          </w:p>
          <w:p w:rsidR="00000000" w:rsidRDefault="00497E86">
            <w:pPr>
              <w:spacing w:line="276" w:lineRule="auto"/>
              <w:ind w:firstLine="7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Инвестиционные проекты должны быть экономически эффективными.</w:t>
            </w:r>
          </w:p>
          <w:p w:rsidR="00000000" w:rsidRDefault="00497E86">
            <w:pPr>
              <w:spacing w:line="276" w:lineRule="auto"/>
              <w:ind w:firstLine="708"/>
              <w:contextualSpacing/>
              <w:jc w:val="both"/>
            </w:pPr>
            <w:r>
              <w:rPr>
                <w:sz w:val="20"/>
                <w:szCs w:val="20"/>
              </w:rPr>
              <w:t>Доля финансирования за счет заемных средств - не более 80% (в случае инвестиционных кредитов в размере более 500 млн. рублей, а также инвестиционных кредитов независимо</w:t>
            </w:r>
            <w:r>
              <w:rPr>
                <w:sz w:val="20"/>
                <w:szCs w:val="20"/>
              </w:rPr>
              <w:t xml:space="preserve"> от размера кредита, погашение основного долга по которым предусматривается за счет денежного потока, производимого за счет реализации цели кредитования без учета доходов от текущей деятельности конечного заемщика).</w:t>
            </w:r>
          </w:p>
        </w:tc>
      </w:tr>
      <w:tr w:rsidR="00000000">
        <w:tc>
          <w:tcPr>
            <w:tcW w:w="145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97E86">
            <w:pPr>
              <w:jc w:val="center"/>
            </w:pPr>
            <w:r>
              <w:rPr>
                <w:b/>
              </w:rPr>
              <w:lastRenderedPageBreak/>
              <w:t xml:space="preserve">5. Фонд содействия развитию малых форм </w:t>
            </w:r>
            <w:r>
              <w:rPr>
                <w:b/>
              </w:rPr>
              <w:t>предприятий в научно-технической сфере (ФСРМФП НТС)</w:t>
            </w:r>
          </w:p>
        </w:tc>
      </w:tr>
      <w:tr w:rsidR="00000000"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97E86">
            <w:pPr>
              <w:pStyle w:val="aa"/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Программы инновационного развития, которые направлены на создание новых и развитие действующих высокотехнологических компаний.</w:t>
            </w:r>
          </w:p>
        </w:tc>
        <w:tc>
          <w:tcPr>
            <w:tcW w:w="10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97E86">
            <w:pPr>
              <w:ind w:firstLine="7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Гранты по программе СТАРТ (2-3 этап) на внедрение НИОКР и создание субъекта </w:t>
            </w:r>
            <w:r>
              <w:rPr>
                <w:sz w:val="20"/>
                <w:szCs w:val="20"/>
              </w:rPr>
              <w:t>МИП от 2 млн.                        до 3 млн.руб. (софинансирование 100%)</w:t>
            </w:r>
          </w:p>
          <w:p w:rsidR="00000000" w:rsidRDefault="00497E86">
            <w:pPr>
              <w:ind w:firstLine="7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Гранты по программе УМНИК и СТАРТ (1 этап) на проектирование и проведение НИОКР от 400000 до                     1 млн.руб. (безвозмездно)</w:t>
            </w:r>
          </w:p>
          <w:p w:rsidR="00000000" w:rsidRDefault="00497E86">
            <w:pPr>
              <w:ind w:firstLine="7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 РАЗВИТИЕ и КОММЕРЦИАЛИЗАЦИЯ - на</w:t>
            </w:r>
            <w:r>
              <w:rPr>
                <w:sz w:val="20"/>
                <w:szCs w:val="20"/>
              </w:rPr>
              <w:t>правлены на развитие рынка отечественной высокотехнологичной продукции и продвижение НИОКР. Максимальный объем паритетного финансирования одного проекта по каждой программе - 15 млн. рублей</w:t>
            </w:r>
          </w:p>
          <w:p w:rsidR="00000000" w:rsidRDefault="00497E86">
            <w:pPr>
              <w:ind w:firstLine="7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«Интернациона</w:t>
            </w:r>
            <w:r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изация» - комплекс мер, направленных на по</w:t>
            </w:r>
            <w:r>
              <w:rPr>
                <w:sz w:val="20"/>
                <w:szCs w:val="20"/>
              </w:rPr>
              <w:t>вышение конкурентоспособности малого инновационного бизнеса России на международных рынках.</w:t>
            </w:r>
          </w:p>
          <w:p w:rsidR="00000000" w:rsidRDefault="00497E86">
            <w:pPr>
              <w:ind w:firstLine="7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(ERA.Net RUS Plus - консорциум 3 участников из 3 стран).</w:t>
            </w:r>
          </w:p>
          <w:p w:rsidR="00000000" w:rsidRDefault="00497E86">
            <w:pPr>
              <w:ind w:firstLine="7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- паритетное до 200000 евро на участника.</w:t>
            </w:r>
          </w:p>
          <w:p w:rsidR="00000000" w:rsidRDefault="00497E86">
            <w:pPr>
              <w:ind w:firstLine="7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КООПЕРАЦИЯ - расширение практики вовлече</w:t>
            </w:r>
            <w:r>
              <w:rPr>
                <w:sz w:val="20"/>
                <w:szCs w:val="20"/>
              </w:rPr>
              <w:t>ния организаций малого наукоемкого предпринимательства для развития продуктовых линеек производственных компаний.</w:t>
            </w:r>
          </w:p>
          <w:p w:rsidR="00000000" w:rsidRDefault="00497E86">
            <w:pPr>
              <w:ind w:firstLine="794"/>
            </w:pPr>
            <w:r>
              <w:rPr>
                <w:sz w:val="20"/>
                <w:szCs w:val="20"/>
              </w:rPr>
              <w:t>Размер паритетного финансирования – до 20 млн. руб.</w:t>
            </w:r>
          </w:p>
        </w:tc>
      </w:tr>
      <w:tr w:rsidR="00000000">
        <w:tc>
          <w:tcPr>
            <w:tcW w:w="145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97E86">
            <w:pPr>
              <w:pStyle w:val="aa"/>
              <w:snapToGrid w:val="0"/>
              <w:spacing w:line="200" w:lineRule="atLeast"/>
              <w:jc w:val="center"/>
            </w:pPr>
            <w:r>
              <w:rPr>
                <w:b/>
                <w:bCs/>
                <w:lang w:val="ru-RU"/>
              </w:rPr>
              <w:t>III. Поддержка отдельных отраслей промышленности:</w:t>
            </w:r>
          </w:p>
        </w:tc>
      </w:tr>
      <w:tr w:rsidR="00000000">
        <w:tc>
          <w:tcPr>
            <w:tcW w:w="145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97E86">
            <w:pPr>
              <w:pStyle w:val="3"/>
              <w:snapToGrid w:val="0"/>
              <w:spacing w:before="0" w:after="0" w:line="200" w:lineRule="atLeast"/>
              <w:jc w:val="center"/>
            </w:pPr>
            <w:r>
              <w:rPr>
                <w:rFonts w:cs="Times New Roman"/>
                <w:sz w:val="24"/>
                <w:szCs w:val="24"/>
                <w:lang w:val="ru-RU"/>
              </w:rPr>
              <w:t>1. Транспортное машиностроение и автом</w:t>
            </w:r>
            <w:r>
              <w:rPr>
                <w:rFonts w:cs="Times New Roman"/>
                <w:sz w:val="24"/>
                <w:szCs w:val="24"/>
                <w:lang w:val="ru-RU"/>
              </w:rPr>
              <w:t>обилестроение</w:t>
            </w:r>
          </w:p>
        </w:tc>
      </w:tr>
      <w:tr w:rsidR="00000000"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97E86">
            <w:pPr>
              <w:pStyle w:val="aa"/>
              <w:spacing w:line="200" w:lineRule="atLeast"/>
            </w:pPr>
            <w:r>
              <w:rPr>
                <w:sz w:val="20"/>
                <w:szCs w:val="20"/>
                <w:lang w:val="ru-RU"/>
              </w:rPr>
              <w:t xml:space="preserve">Постановление Правительства РФ от 01.08.2011 № 640 (в ред. от 25.10.2014 № 1101) «Об утверждении Правил предоставления из федерального бюджета субсидий российским </w:t>
            </w:r>
            <w:r>
              <w:rPr>
                <w:sz w:val="20"/>
                <w:szCs w:val="20"/>
                <w:lang w:val="ru-RU"/>
              </w:rPr>
              <w:lastRenderedPageBreak/>
              <w:t>организациям автомобилестроения, в том числе их дочерним организациям, на возм</w:t>
            </w:r>
            <w:r>
              <w:rPr>
                <w:sz w:val="20"/>
                <w:szCs w:val="20"/>
                <w:lang w:val="ru-RU"/>
              </w:rPr>
              <w:t>ещение части затрат на уплату процентов по кредитам, полученным на реализацию инвестиционных и инновационных проектов и (или) выплату купонного дохода по облигациям, выпущенным для осуществления расходов инвестиционного характера, а также на возмещение час</w:t>
            </w:r>
            <w:r>
              <w:rPr>
                <w:sz w:val="20"/>
                <w:szCs w:val="20"/>
                <w:lang w:val="ru-RU"/>
              </w:rPr>
              <w:t xml:space="preserve">ти затрат на уплату процентов по кредитам, привлеченным в 2009-2010 годах и обеспеченным государственными гарантиями РФ, в рамках подпрограммы «Автомобильная промышленность» </w:t>
            </w:r>
            <w:r>
              <w:rPr>
                <w:rFonts w:eastAsia="Arial"/>
                <w:sz w:val="20"/>
                <w:szCs w:val="20"/>
                <w:lang w:val="ru-RU"/>
              </w:rPr>
              <w:t>Государственной программы РФ «Развитие промышленности и повышение ее конкурентоспо</w:t>
            </w:r>
            <w:r>
              <w:rPr>
                <w:rFonts w:eastAsia="Arial"/>
                <w:sz w:val="20"/>
                <w:szCs w:val="20"/>
                <w:lang w:val="ru-RU"/>
              </w:rPr>
              <w:t>собности»</w:t>
            </w:r>
          </w:p>
        </w:tc>
        <w:tc>
          <w:tcPr>
            <w:tcW w:w="10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97E86">
            <w:pPr>
              <w:pStyle w:val="ConsPlusDocList"/>
              <w:snapToGrid w:val="0"/>
              <w:spacing w:line="200" w:lineRule="atLeast"/>
              <w:ind w:firstLine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Предоставление субсидий осуществляется ежеквартально в размере 0,9 ставки рефинансирования  (учетной ставки) Центрального банка Российской Федерации в случае, если процентная ставка по кредиту, полученному в валюте Российской Федерации, больше ил</w:t>
            </w:r>
            <w:r>
              <w:rPr>
                <w:rFonts w:ascii="Times New Roman" w:hAnsi="Times New Roman" w:cs="Times New Roman"/>
              </w:rPr>
              <w:t>и равна ставке рефинансирования Центрального банка Российской Федерации, действующей на дату получения кредита.</w:t>
            </w:r>
          </w:p>
          <w:p w:rsidR="00000000" w:rsidRDefault="00497E86">
            <w:pPr>
              <w:pStyle w:val="ac"/>
              <w:snapToGrid w:val="0"/>
              <w:spacing w:line="200" w:lineRule="atLeast"/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000"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97E86">
            <w:pPr>
              <w:pStyle w:val="aa"/>
              <w:snapToGrid w:val="0"/>
              <w:spacing w:line="200" w:lineRule="atLeas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Постановление Правительства РФ от 30.03.2009 № 262 «Правила предоставления субсидий из федерального бюджета российским организациям транспортн</w:t>
            </w:r>
            <w:r>
              <w:rPr>
                <w:sz w:val="20"/>
                <w:szCs w:val="20"/>
                <w:lang w:val="ru-RU"/>
              </w:rPr>
              <w:t xml:space="preserve">ого </w:t>
            </w:r>
          </w:p>
          <w:p w:rsidR="00000000" w:rsidRDefault="00497E86">
            <w:pPr>
              <w:pStyle w:val="aa"/>
              <w:snapToGrid w:val="0"/>
              <w:spacing w:line="200" w:lineRule="atLeast"/>
            </w:pPr>
            <w:r>
              <w:rPr>
                <w:sz w:val="20"/>
                <w:szCs w:val="20"/>
                <w:lang w:val="ru-RU"/>
              </w:rPr>
              <w:t>машиностроения»</w:t>
            </w:r>
          </w:p>
        </w:tc>
        <w:tc>
          <w:tcPr>
            <w:tcW w:w="10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97E86">
            <w:pPr>
              <w:pStyle w:val="ConsPlusDocList"/>
              <w:snapToGrid w:val="0"/>
              <w:spacing w:line="200" w:lineRule="atLeast"/>
              <w:ind w:firstLine="7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по кредитам предоставляются организациям ежеквартально. Субсидии предоставляются организациям в пределах бюджетных ассигнований и лимитов бюджетных обязательств, утвержденных в установленном порядке Министерству промышленности</w:t>
            </w:r>
            <w:r>
              <w:rPr>
                <w:rFonts w:ascii="Times New Roman" w:hAnsi="Times New Roman" w:cs="Times New Roman"/>
              </w:rPr>
              <w:t xml:space="preserve"> и торговли Российской Федерации </w:t>
            </w:r>
          </w:p>
          <w:p w:rsidR="00000000" w:rsidRDefault="00497E86">
            <w:pPr>
              <w:pStyle w:val="ac"/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000">
        <w:tc>
          <w:tcPr>
            <w:tcW w:w="145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97E86">
            <w:pPr>
              <w:pStyle w:val="3"/>
              <w:snapToGrid w:val="0"/>
              <w:spacing w:before="0" w:after="0" w:line="200" w:lineRule="atLeast"/>
              <w:jc w:val="center"/>
            </w:pPr>
            <w:r>
              <w:rPr>
                <w:rFonts w:cs="Times New Roman"/>
                <w:sz w:val="24"/>
                <w:szCs w:val="24"/>
                <w:lang w:val="ru-RU"/>
              </w:rPr>
              <w:t>2. Легкая промышленность и детские товары</w:t>
            </w:r>
          </w:p>
        </w:tc>
      </w:tr>
      <w:tr w:rsidR="00000000"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97E86">
            <w:pPr>
              <w:pStyle w:val="aa"/>
              <w:snapToGrid w:val="0"/>
              <w:spacing w:line="200" w:lineRule="atLeast"/>
            </w:pPr>
            <w:r>
              <w:rPr>
                <w:sz w:val="20"/>
                <w:szCs w:val="20"/>
                <w:lang w:val="ru-RU"/>
              </w:rPr>
              <w:t>Постановление Правительства РФ от 12.08.2013 № 687 «Предоставление организациям легкой и текстильной промышленности субсидий на возмещение части затрат на уплату процентов по кр</w:t>
            </w:r>
            <w:r>
              <w:rPr>
                <w:sz w:val="20"/>
                <w:szCs w:val="20"/>
                <w:lang w:val="ru-RU"/>
              </w:rPr>
              <w:t>едитам на реализацию новых инвестиционных проектов</w:t>
            </w:r>
          </w:p>
        </w:tc>
        <w:tc>
          <w:tcPr>
            <w:tcW w:w="10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97E86">
            <w:pPr>
              <w:pStyle w:val="ConsPlusDocList"/>
              <w:snapToGrid w:val="0"/>
              <w:spacing w:line="200" w:lineRule="atLeast"/>
              <w:ind w:firstLine="737"/>
            </w:pPr>
            <w:r>
              <w:rPr>
                <w:rFonts w:ascii="Times New Roman" w:hAnsi="Times New Roman" w:cs="Times New Roman"/>
              </w:rPr>
              <w:t>Средства выделяются в рамках подпрограммы «Легкая промышленность и народные художественные промыслы» Государственной программы РФ «Развитие промышленности и повышение ее конкурентоспособности» на возмещени</w:t>
            </w:r>
            <w:r>
              <w:rPr>
                <w:rFonts w:ascii="Times New Roman" w:hAnsi="Times New Roman" w:cs="Times New Roman"/>
              </w:rPr>
              <w:t>е части затрат на уплату процентов по кредитам, полученным в российских кредитных организациях в 2013-2015 годах. К субсидированию принимаются проценты по кредитам, полученным не ранее 1 января 2013 на реализацию новых инвестиционных проектов по техническо</w:t>
            </w:r>
            <w:r>
              <w:rPr>
                <w:rFonts w:ascii="Times New Roman" w:hAnsi="Times New Roman" w:cs="Times New Roman"/>
              </w:rPr>
              <w:t>му перевооружению, осуществляемых после 1 января 2013г.</w:t>
            </w:r>
          </w:p>
        </w:tc>
      </w:tr>
      <w:tr w:rsidR="00000000"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97E86">
            <w:pPr>
              <w:pStyle w:val="aa"/>
              <w:snapToGrid w:val="0"/>
              <w:spacing w:line="200" w:lineRule="atLeas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Правила предоставления субсидий из федерального бюджета российским организациям на компенсацию части затрат на проведение научно-исследовательских и опытно-конструкторских работ в рамках реализации к</w:t>
            </w:r>
            <w:r>
              <w:rPr>
                <w:sz w:val="20"/>
                <w:szCs w:val="20"/>
                <w:lang w:val="ru-RU"/>
              </w:rPr>
              <w:t xml:space="preserve">омплексных инвестиционных проектов индустрии детских товаров в рамках подпрограммы "Индустрия детских товаров" государственной программы Российской Федерации "Развитие промышленности и </w:t>
            </w:r>
            <w:r>
              <w:rPr>
                <w:sz w:val="20"/>
                <w:szCs w:val="20"/>
                <w:lang w:val="ru-RU"/>
              </w:rPr>
              <w:lastRenderedPageBreak/>
              <w:t>повышение ее конкурентоспособности"</w:t>
            </w:r>
          </w:p>
          <w:p w:rsidR="00000000" w:rsidRDefault="00497E86">
            <w:pPr>
              <w:pStyle w:val="aa"/>
              <w:snapToGrid w:val="0"/>
              <w:spacing w:line="200" w:lineRule="atLeast"/>
            </w:pPr>
            <w:r>
              <w:rPr>
                <w:sz w:val="20"/>
                <w:szCs w:val="20"/>
                <w:lang w:val="ru-RU"/>
              </w:rPr>
              <w:t xml:space="preserve">(утв. постановлением Правительства </w:t>
            </w:r>
            <w:r>
              <w:rPr>
                <w:sz w:val="20"/>
                <w:szCs w:val="20"/>
                <w:lang w:val="ru-RU"/>
              </w:rPr>
              <w:t>РФ от 4 ноября 2014 г. № 1162)</w:t>
            </w:r>
          </w:p>
        </w:tc>
        <w:tc>
          <w:tcPr>
            <w:tcW w:w="10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97E86">
            <w:pPr>
              <w:pStyle w:val="ConsPlusDocList"/>
              <w:snapToGrid w:val="0"/>
              <w:spacing w:line="200" w:lineRule="atLeast"/>
              <w:ind w:firstLine="794"/>
              <w:rPr>
                <w:lang w:eastAsia="hi-I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Предоставление субсидий из федерального бюджета российским организациям на компенсацию части затрат на проведение научно-исследовательских и опытно-конструкторских работ  в рамках реализации комплексных инвестиционных проекто</w:t>
            </w:r>
            <w:r>
              <w:rPr>
                <w:rFonts w:ascii="Times New Roman" w:hAnsi="Times New Roman" w:cs="Times New Roman"/>
              </w:rPr>
              <w:t>в индустрии детских товаров.</w:t>
            </w:r>
          </w:p>
          <w:p w:rsidR="00000000" w:rsidRDefault="00497E86">
            <w:pPr>
              <w:ind w:firstLine="794"/>
              <w:rPr>
                <w:sz w:val="20"/>
                <w:szCs w:val="20"/>
                <w:lang w:val="ru-RU" w:eastAsia="hi-IN" w:bidi="hi-IN"/>
              </w:rPr>
            </w:pPr>
            <w:r>
              <w:rPr>
                <w:sz w:val="20"/>
                <w:szCs w:val="20"/>
                <w:lang w:val="ru-RU" w:eastAsia="hi-IN" w:bidi="hi-IN"/>
              </w:rPr>
              <w:t>Следующие затраты:</w:t>
            </w:r>
          </w:p>
          <w:p w:rsidR="00000000" w:rsidRDefault="00497E86">
            <w:pPr>
              <w:ind w:firstLine="794"/>
              <w:rPr>
                <w:sz w:val="20"/>
                <w:szCs w:val="20"/>
                <w:lang w:val="ru-RU" w:eastAsia="hi-IN" w:bidi="hi-IN"/>
              </w:rPr>
            </w:pPr>
            <w:r>
              <w:rPr>
                <w:sz w:val="20"/>
                <w:szCs w:val="20"/>
                <w:lang w:val="ru-RU" w:eastAsia="hi-IN" w:bidi="hi-IN"/>
              </w:rPr>
              <w:t>а) оплата труда работников (включая суммы обязательных отчислений в фонды социального страхования), участвующих в выполнении научно-исследовательских работ, за период выполнения этими работниками научно-иссле</w:t>
            </w:r>
            <w:r>
              <w:rPr>
                <w:sz w:val="20"/>
                <w:szCs w:val="20"/>
                <w:lang w:val="ru-RU" w:eastAsia="hi-IN" w:bidi="hi-IN"/>
              </w:rPr>
              <w:t>довательских работ;</w:t>
            </w:r>
          </w:p>
          <w:p w:rsidR="00000000" w:rsidRDefault="00497E86">
            <w:pPr>
              <w:ind w:firstLine="794"/>
              <w:rPr>
                <w:sz w:val="20"/>
                <w:szCs w:val="20"/>
                <w:lang w:val="ru-RU" w:eastAsia="hi-IN" w:bidi="hi-IN"/>
              </w:rPr>
            </w:pPr>
            <w:r>
              <w:rPr>
                <w:sz w:val="20"/>
                <w:szCs w:val="20"/>
                <w:lang w:val="ru-RU" w:eastAsia="hi-IN" w:bidi="hi-IN"/>
              </w:rPr>
              <w:t>б) материальные расходы, непосредственно связанные с выполнением научно-исследовательских работ.</w:t>
            </w:r>
          </w:p>
          <w:p w:rsidR="00000000" w:rsidRDefault="00497E86">
            <w:pPr>
              <w:ind w:firstLine="794"/>
              <w:rPr>
                <w:sz w:val="20"/>
                <w:szCs w:val="20"/>
                <w:lang w:val="ru-RU" w:eastAsia="hi-IN" w:bidi="hi-IN"/>
              </w:rPr>
            </w:pPr>
            <w:r>
              <w:rPr>
                <w:sz w:val="20"/>
                <w:szCs w:val="20"/>
                <w:lang w:val="ru-RU" w:eastAsia="hi-IN" w:bidi="hi-IN"/>
              </w:rPr>
              <w:t xml:space="preserve">Организация осуществляет производство товаров для детей, за исключением пищевой продукции для детского питания, учебников и медиапродукции </w:t>
            </w:r>
            <w:r>
              <w:rPr>
                <w:sz w:val="20"/>
                <w:szCs w:val="20"/>
                <w:lang w:val="ru-RU" w:eastAsia="hi-IN" w:bidi="hi-IN"/>
              </w:rPr>
              <w:t>для детей</w:t>
            </w:r>
          </w:p>
          <w:p w:rsidR="00000000" w:rsidRDefault="00497E86">
            <w:pPr>
              <w:ind w:firstLine="794"/>
            </w:pPr>
            <w:r>
              <w:rPr>
                <w:sz w:val="20"/>
                <w:szCs w:val="20"/>
                <w:lang w:val="ru-RU" w:eastAsia="hi-IN" w:bidi="hi-IN"/>
              </w:rPr>
              <w:lastRenderedPageBreak/>
              <w:t>Размер собственных средств организации и (или) средств третьих лиц, привлеченных для реализации проекта, не может быть менее 100 процентов объема получаемой субсидии.</w:t>
            </w:r>
          </w:p>
        </w:tc>
      </w:tr>
      <w:tr w:rsidR="00000000"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97E86">
            <w:pPr>
              <w:pStyle w:val="aa"/>
              <w:snapToGrid w:val="0"/>
              <w:spacing w:line="200" w:lineRule="atLeas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Предоставление организациям индустрии детских товаров субсидий на компенсацию </w:t>
            </w:r>
            <w:r>
              <w:rPr>
                <w:sz w:val="20"/>
                <w:szCs w:val="20"/>
                <w:lang w:val="ru-RU"/>
              </w:rPr>
              <w:t xml:space="preserve">части затрат на уплату процентов по кредитам, полученным на реализацию приоритетных инвестиционных </w:t>
            </w:r>
          </w:p>
          <w:p w:rsidR="00000000" w:rsidRDefault="00497E86">
            <w:pPr>
              <w:pStyle w:val="aa"/>
              <w:snapToGrid w:val="0"/>
              <w:spacing w:line="200" w:lineRule="atLeast"/>
            </w:pPr>
            <w:r>
              <w:rPr>
                <w:sz w:val="20"/>
                <w:szCs w:val="20"/>
                <w:lang w:val="ru-RU"/>
              </w:rPr>
              <w:t xml:space="preserve">проектов, а также на компенсацию части затрат на уплату лизинговых платежей по договору финансовой аренды (Постановление Правительства РФ от 15 ноября 2014 </w:t>
            </w:r>
            <w:r>
              <w:rPr>
                <w:sz w:val="20"/>
                <w:szCs w:val="20"/>
                <w:lang w:val="ru-RU"/>
              </w:rPr>
              <w:t>г. №1212)</w:t>
            </w:r>
          </w:p>
        </w:tc>
        <w:tc>
          <w:tcPr>
            <w:tcW w:w="10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97E86">
            <w:pPr>
              <w:pStyle w:val="ConsPlusDocList"/>
              <w:snapToGrid w:val="0"/>
              <w:spacing w:line="200" w:lineRule="atLeast"/>
              <w:ind w:firstLine="794"/>
              <w:rPr>
                <w:lang w:eastAsia="hi-I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редоставление  субсидий  из  федерального  бюджета  российским  организациям, реализующим  комплексные  инвестиционные  проекты  индустрии  детских  товаров  на  компенсацию  части  затрат  на уплату  процентов  по  кредитам,  полученным  в  рос</w:t>
            </w:r>
            <w:r>
              <w:rPr>
                <w:rFonts w:ascii="Times New Roman" w:hAnsi="Times New Roman" w:cs="Times New Roman"/>
              </w:rPr>
              <w:t>сийских  кредитных  организациях  в  2013  -2016  годах,  на  реализацию  приоритетных  инвестиционных  проектов  индустрии  детских товаров, а также на компенсацию части затрат на уплату лизинговых платежей по договору финансовой  аренды  (лизинга)  в  ра</w:t>
            </w:r>
            <w:r>
              <w:rPr>
                <w:rFonts w:ascii="Times New Roman" w:hAnsi="Times New Roman" w:cs="Times New Roman"/>
              </w:rPr>
              <w:t>мках  реализации  приоритетных  инвестиционных  проектов индустрии  детских товаров.</w:t>
            </w:r>
          </w:p>
          <w:p w:rsidR="00000000" w:rsidRDefault="00497E86">
            <w:r>
              <w:rPr>
                <w:sz w:val="20"/>
                <w:szCs w:val="20"/>
                <w:lang w:val="ru-RU" w:eastAsia="hi-IN" w:bidi="hi-IN"/>
              </w:rPr>
              <w:t>Организация осуществляет производство товаров для детей, за исключением пищевой продукции для детского питания, учебников и медиапродукции для детей.</w:t>
            </w:r>
          </w:p>
        </w:tc>
      </w:tr>
      <w:tr w:rsidR="00000000">
        <w:tc>
          <w:tcPr>
            <w:tcW w:w="145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97E86">
            <w:pPr>
              <w:pStyle w:val="ac"/>
              <w:snapToGrid w:val="0"/>
              <w:spacing w:line="2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Металлургия</w:t>
            </w:r>
          </w:p>
        </w:tc>
      </w:tr>
      <w:tr w:rsidR="00000000"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97E86">
            <w:pPr>
              <w:pStyle w:val="aa"/>
              <w:snapToGrid w:val="0"/>
              <w:spacing w:line="200" w:lineRule="atLeast"/>
              <w:rPr>
                <w:rFonts w:eastAsia="Times New Roman"/>
              </w:rPr>
            </w:pPr>
            <w:r>
              <w:rPr>
                <w:sz w:val="20"/>
                <w:szCs w:val="20"/>
                <w:lang w:val="ru-RU"/>
              </w:rPr>
              <w:t>Пост</w:t>
            </w:r>
            <w:r>
              <w:rPr>
                <w:sz w:val="20"/>
                <w:szCs w:val="20"/>
                <w:lang w:val="ru-RU"/>
              </w:rPr>
              <w:t>ановление Правительства РФ от 12.03.2015 № 214 «</w:t>
            </w:r>
            <w:r>
              <w:rPr>
                <w:rFonts w:eastAsia="Arial"/>
                <w:sz w:val="20"/>
                <w:szCs w:val="20"/>
              </w:rPr>
              <w:t xml:space="preserve">Об утверждении Правил предоставления в 2015 году субсидий из федерального бюджета организациям промышленности для возмещения части затрат, понесенных в 2015 году на уплату процентов по кредитам, полученным в </w:t>
            </w:r>
            <w:r>
              <w:rPr>
                <w:rFonts w:eastAsia="Arial"/>
                <w:sz w:val="20"/>
                <w:szCs w:val="20"/>
              </w:rPr>
              <w:t>российских кредитных организациях и государственной корпорации "Банк развития и внешнеэкономической деятельности (Внешэкономбанк)", а также в международных финансовых организациях, созданных в соответствии с международными договорами, в которых участвует Р</w:t>
            </w:r>
            <w:r>
              <w:rPr>
                <w:rFonts w:eastAsia="Arial"/>
                <w:sz w:val="20"/>
                <w:szCs w:val="20"/>
              </w:rPr>
              <w:t>оссийская Федерация, на пополнение оборотных средств и (или) на финансирование текущей производственной деятельности</w:t>
            </w:r>
            <w:r>
              <w:rPr>
                <w:rFonts w:eastAsia="Arial"/>
                <w:sz w:val="20"/>
                <w:szCs w:val="20"/>
                <w:lang w:val="ru-RU"/>
              </w:rPr>
              <w:t>»</w:t>
            </w:r>
          </w:p>
        </w:tc>
        <w:tc>
          <w:tcPr>
            <w:tcW w:w="10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97E86">
            <w:pPr>
              <w:pStyle w:val="ConsPlusDocList"/>
              <w:snapToGrid w:val="0"/>
              <w:spacing w:line="200" w:lineRule="atLeast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Субсидия по кредиту предоставляется в размере 70 процентов суммы фактических затрат организации на уплату процентов по кредиту. </w:t>
            </w:r>
            <w:r>
              <w:rPr>
                <w:rFonts w:ascii="Times New Roman" w:hAnsi="Times New Roman" w:cs="Times New Roman"/>
              </w:rPr>
              <w:t>При этом размер субсидии не может превышать величину, рассчитанную исходя из 70 процентов ключевой ставки Центрального банка Российской Федерации, действующей на дату уплаты процентов по кредиту.</w:t>
            </w:r>
          </w:p>
          <w:p w:rsidR="00000000" w:rsidRDefault="00497E86">
            <w:pPr>
              <w:pStyle w:val="ac"/>
              <w:snapToGrid w:val="0"/>
              <w:spacing w:line="200" w:lineRule="atLeast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</w:tr>
      <w:tr w:rsidR="00000000"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97E86">
            <w:pPr>
              <w:pStyle w:val="ConsPlusDocList"/>
              <w:snapToGrid w:val="0"/>
              <w:spacing w:line="2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Правительсва РФ от 30.12.2013 № 1312 «Об утв</w:t>
            </w:r>
            <w:r>
              <w:rPr>
                <w:rFonts w:ascii="Times New Roman" w:hAnsi="Times New Roman" w:cs="Times New Roman"/>
              </w:rPr>
              <w:t>ерждении Правил предоставления субсидий из федерального бюджета российским организациям на компенсацию части затрат на проведение научно-исследовательских и опытно-конструкторских работ по приоритетным направлениям гражданской промышленности в рамках реали</w:t>
            </w:r>
            <w:r>
              <w:rPr>
                <w:rFonts w:ascii="Times New Roman" w:hAnsi="Times New Roman" w:cs="Times New Roman"/>
              </w:rPr>
              <w:t xml:space="preserve">зации такими организациями </w:t>
            </w:r>
            <w:r>
              <w:rPr>
                <w:rFonts w:ascii="Times New Roman" w:hAnsi="Times New Roman" w:cs="Times New Roman"/>
              </w:rPr>
              <w:lastRenderedPageBreak/>
              <w:t>комплексных инвестиционных проектов в рамках подпрограммы "Обеспечение реализации государственной программы" государственной программы Российской Федерации "Развитие промышленности и повышение ее конкурентоспособности»</w:t>
            </w:r>
          </w:p>
        </w:tc>
        <w:tc>
          <w:tcPr>
            <w:tcW w:w="10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97E86">
            <w:pPr>
              <w:pStyle w:val="ConsPlusDocList"/>
              <w:snapToGrid w:val="0"/>
              <w:spacing w:line="200" w:lineRule="atLeast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       </w:t>
            </w:r>
            <w:r>
              <w:rPr>
                <w:rFonts w:ascii="Times New Roman" w:hAnsi="Times New Roman" w:cs="Times New Roman"/>
              </w:rPr>
              <w:t>Субсидии предоставляются в пределах бюджетных ассигнований, предусмотренных федеральным законом о федеральном бюджете на соответствующий финансовый год и плановый период и лимитов бюджетных обязательств, утвержденных в установленном порядке Министерству пр</w:t>
            </w:r>
            <w:r>
              <w:rPr>
                <w:rFonts w:ascii="Times New Roman" w:hAnsi="Times New Roman" w:cs="Times New Roman"/>
              </w:rPr>
              <w:t>омышленности и торговли Российской Федерации.</w:t>
            </w:r>
          </w:p>
          <w:p w:rsidR="00000000" w:rsidRDefault="00497E86">
            <w:pPr>
              <w:pStyle w:val="ac"/>
              <w:snapToGrid w:val="0"/>
              <w:spacing w:line="200" w:lineRule="atLeast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</w:tr>
      <w:tr w:rsidR="00000000">
        <w:tc>
          <w:tcPr>
            <w:tcW w:w="145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97E86">
            <w:pPr>
              <w:pStyle w:val="ConsPlusDocList"/>
              <w:snapToGrid w:val="0"/>
              <w:spacing w:line="2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Лесопромышленный комплекс</w:t>
            </w:r>
          </w:p>
        </w:tc>
      </w:tr>
      <w:tr w:rsidR="00000000"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97E86">
            <w:pPr>
              <w:pStyle w:val="ConsPlusDocList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подготовке и утверждении перечня приоритетных инвестиционных проектов в области освоения лесов</w:t>
            </w:r>
          </w:p>
          <w:p w:rsidR="00000000" w:rsidRDefault="00497E86">
            <w:pPr>
              <w:pStyle w:val="ConsPlusDocList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(утв. постановлением Правительства РФ от 30 июня 2007 г. № 419)</w:t>
            </w:r>
          </w:p>
        </w:tc>
        <w:tc>
          <w:tcPr>
            <w:tcW w:w="10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97E86">
            <w:pPr>
              <w:pStyle w:val="ConsPlusDocList"/>
              <w:snapToGrid w:val="0"/>
              <w:spacing w:line="200" w:lineRule="atLeast"/>
              <w:ind w:firstLine="737"/>
            </w:pPr>
            <w:r>
              <w:rPr>
                <w:rFonts w:ascii="Times New Roman" w:hAnsi="Times New Roman" w:cs="Times New Roman"/>
              </w:rPr>
              <w:t>Инвести</w:t>
            </w:r>
            <w:r>
              <w:rPr>
                <w:rFonts w:ascii="Times New Roman" w:hAnsi="Times New Roman" w:cs="Times New Roman"/>
              </w:rPr>
              <w:t>ционные проекты по созданию и (или) модернизации объектов лесной инфраструктуры (лесных дорог, лесных складов и др.) и (или) лесоперерабатывающей инфраструктуры (объектов переработки заготовленной древесины и иных лесных ресурсов, биоэнергетических объекто</w:t>
            </w:r>
            <w:r>
              <w:rPr>
                <w:rFonts w:ascii="Times New Roman" w:hAnsi="Times New Roman" w:cs="Times New Roman"/>
              </w:rPr>
              <w:t>в и др.) с минимальным объемом капитальных вложений не менее 300 млн. рублей, предусматривающие переработку древесных отходов, в том числе в биоэнергетических целях</w:t>
            </w:r>
          </w:p>
        </w:tc>
      </w:tr>
    </w:tbl>
    <w:p w:rsidR="00000000" w:rsidRDefault="00497E86">
      <w:pPr>
        <w:rPr>
          <w:b/>
          <w:sz w:val="32"/>
          <w:szCs w:val="32"/>
          <w:lang w:val="ru-RU"/>
        </w:rPr>
      </w:pPr>
    </w:p>
    <w:p w:rsidR="00497E86" w:rsidRDefault="00497E86">
      <w:pPr>
        <w:rPr>
          <w:b/>
          <w:sz w:val="32"/>
          <w:szCs w:val="32"/>
          <w:lang w:val="ru-RU"/>
        </w:rPr>
      </w:pPr>
    </w:p>
    <w:sectPr w:rsidR="00497E86">
      <w:pgSz w:w="16838" w:h="11906" w:orient="landscape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ohit Hindi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7F8"/>
    <w:rsid w:val="00497E86"/>
    <w:rsid w:val="004F4E24"/>
    <w:rsid w:val="00DA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Times New Roman" w:eastAsia="SimSun" w:hAnsi="Times New Roman" w:cs="Mangal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rFonts w:ascii="Times New Roman" w:eastAsia="SimSun" w:hAnsi="Times New Roman" w:cs="Mangal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styleId="a5">
    <w:name w:val="Hyperlink"/>
    <w:rPr>
      <w:color w:val="000080"/>
      <w:u w:val="single"/>
      <w:lang/>
    </w:rPr>
  </w:style>
  <w:style w:type="character" w:styleId="a6">
    <w:name w:val="Strong"/>
    <w:qFormat/>
    <w:rPr>
      <w:b/>
      <w:bCs/>
    </w:rPr>
  </w:style>
  <w:style w:type="character" w:customStyle="1" w:styleId="WW8Num7z0">
    <w:name w:val="WW8Num7z0"/>
    <w:rPr>
      <w:rFonts w:ascii="Times New Roman" w:hAnsi="Times New Roman" w:cs="Times New Roman" w:hint="default"/>
      <w:sz w:val="28"/>
      <w:szCs w:val="28"/>
    </w:rPr>
  </w:style>
  <w:style w:type="character" w:customStyle="1" w:styleId="WW8Num17z0">
    <w:name w:val="WW8Num17z0"/>
    <w:rPr>
      <w:rFonts w:ascii="Symbol" w:hAnsi="Symbol" w:cs="Symbol" w:hint="default"/>
      <w:sz w:val="28"/>
      <w:szCs w:val="28"/>
    </w:rPr>
  </w:style>
  <w:style w:type="character" w:customStyle="1" w:styleId="WW8Num15z0">
    <w:name w:val="WW8Num15z0"/>
    <w:rPr>
      <w:rFonts w:ascii="Symbol" w:hAnsi="Symbol" w:cs="Symbol" w:hint="default"/>
      <w:sz w:val="28"/>
      <w:szCs w:val="28"/>
    </w:rPr>
  </w:style>
  <w:style w:type="character" w:customStyle="1" w:styleId="WW8Num11z0">
    <w:name w:val="WW8Num11z0"/>
    <w:rPr>
      <w:rFonts w:ascii="Symbol" w:hAnsi="Symbol" w:cs="Symbol" w:hint="default"/>
      <w:sz w:val="28"/>
      <w:szCs w:val="28"/>
    </w:rPr>
  </w:style>
  <w:style w:type="character" w:styleId="a7">
    <w:name w:val="FollowedHyperlink"/>
    <w:rPr>
      <w:color w:val="800080"/>
      <w:u w:val="single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8">
    <w:name w:val="List"/>
    <w:basedOn w:val="a1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Lohit Hindi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</w:pPr>
    <w:rPr>
      <w:rFonts w:ascii="Microsoft YaHei" w:eastAsia="Microsoft YaHei" w:hAnsi="Microsoft YaHei" w:cs="Microsoft YaHei"/>
      <w:color w:val="FFFFFF"/>
      <w:sz w:val="36"/>
      <w:szCs w:val="36"/>
      <w:lang w:eastAsia="zh-CN" w:bidi="hi-IN"/>
    </w:rPr>
  </w:style>
  <w:style w:type="paragraph" w:customStyle="1" w:styleId="ad">
    <w:name w:val="?????? ?? ????????"/>
    <w:basedOn w:val="ac"/>
  </w:style>
  <w:style w:type="paragraph" w:customStyle="1" w:styleId="ae">
    <w:name w:val="?????? ? ?????"/>
    <w:basedOn w:val="ac"/>
  </w:style>
  <w:style w:type="paragraph" w:customStyle="1" w:styleId="af">
    <w:name w:val="?????? ??? ???????"/>
    <w:basedOn w:val="ac"/>
  </w:style>
  <w:style w:type="paragraph" w:customStyle="1" w:styleId="af0">
    <w:name w:val="?????? ??? ??????? ? ???????"/>
    <w:basedOn w:val="ac"/>
  </w:style>
  <w:style w:type="paragraph" w:customStyle="1" w:styleId="af1">
    <w:name w:val="?????"/>
    <w:basedOn w:val="ac"/>
  </w:style>
  <w:style w:type="paragraph" w:customStyle="1" w:styleId="af2">
    <w:name w:val="???????? ?????"/>
    <w:basedOn w:val="ac"/>
  </w:style>
  <w:style w:type="paragraph" w:customStyle="1" w:styleId="af3">
    <w:name w:val="???????????? ?????? ?? ??????"/>
    <w:basedOn w:val="ac"/>
  </w:style>
  <w:style w:type="paragraph" w:customStyle="1" w:styleId="af4">
    <w:name w:val="?????? ?????? ? ????????"/>
    <w:basedOn w:val="ac"/>
    <w:pPr>
      <w:ind w:firstLine="340"/>
    </w:pPr>
  </w:style>
  <w:style w:type="paragraph" w:customStyle="1" w:styleId="af5">
    <w:name w:val="????????"/>
    <w:basedOn w:val="ac"/>
  </w:style>
  <w:style w:type="paragraph" w:customStyle="1" w:styleId="12">
    <w:name w:val="???????? 1"/>
    <w:basedOn w:val="ac"/>
    <w:pPr>
      <w:jc w:val="center"/>
    </w:pPr>
  </w:style>
  <w:style w:type="paragraph" w:customStyle="1" w:styleId="21">
    <w:name w:val="???????? 2"/>
    <w:basedOn w:val="ac"/>
    <w:pPr>
      <w:spacing w:before="57" w:after="57"/>
      <w:ind w:right="113"/>
      <w:jc w:val="center"/>
    </w:pPr>
  </w:style>
  <w:style w:type="paragraph" w:customStyle="1" w:styleId="af6">
    <w:name w:val="?????????"/>
    <w:basedOn w:val="ac"/>
    <w:pPr>
      <w:spacing w:before="238" w:after="119"/>
    </w:pPr>
  </w:style>
  <w:style w:type="paragraph" w:customStyle="1" w:styleId="13">
    <w:name w:val="????????? 1"/>
    <w:basedOn w:val="ac"/>
    <w:pPr>
      <w:spacing w:before="238" w:after="119"/>
    </w:pPr>
  </w:style>
  <w:style w:type="paragraph" w:customStyle="1" w:styleId="22">
    <w:name w:val="????????? 2"/>
    <w:basedOn w:val="ac"/>
    <w:pPr>
      <w:spacing w:before="238" w:after="119"/>
    </w:pPr>
  </w:style>
  <w:style w:type="paragraph" w:customStyle="1" w:styleId="af7">
    <w:name w:val="????????? ?????"/>
    <w:basedOn w:val="ac"/>
  </w:style>
  <w:style w:type="paragraph" w:customStyle="1" w:styleId="LTGliederung1">
    <w:name w:val="???????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16" w:lineRule="auto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LTGliederung2">
    <w:name w:val="???????~LT~Gliederung 2"/>
    <w:basedOn w:val="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48"/>
      <w:szCs w:val="48"/>
    </w:rPr>
  </w:style>
  <w:style w:type="paragraph" w:customStyle="1" w:styleId="LTGliederung3">
    <w:name w:val="???????~LT~Gliederung 3"/>
    <w:basedOn w:val="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170"/>
      <w:ind w:left="1800" w:hanging="360"/>
    </w:pPr>
    <w:rPr>
      <w:sz w:val="40"/>
      <w:szCs w:val="40"/>
    </w:rPr>
  </w:style>
  <w:style w:type="paragraph" w:customStyle="1" w:styleId="LTGliederung4">
    <w:name w:val="???????~LT~Gliederung 4"/>
    <w:basedOn w:val="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15"/>
      <w:ind w:left="2520"/>
    </w:pPr>
  </w:style>
  <w:style w:type="paragraph" w:customStyle="1" w:styleId="LTGliederung5">
    <w:name w:val="???????~LT~Gliederung 5"/>
    <w:basedOn w:val="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57"/>
      <w:ind w:left="3240"/>
    </w:pPr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LTUntertitel">
    <w:name w:val="???????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16" w:lineRule="auto"/>
      <w:ind w:left="540" w:hanging="540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LTNotizen">
    <w:name w:val="???????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eastAsia="zh-CN" w:bidi="hi-IN"/>
    </w:rPr>
  </w:style>
  <w:style w:type="paragraph" w:customStyle="1" w:styleId="LTHintergrundobjekte">
    <w:name w:val="???????~LT~Hintergrundobjekt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</w:pPr>
    <w:rPr>
      <w:rFonts w:ascii="Microsoft YaHei" w:eastAsia="Microsoft YaHei" w:hAnsi="Microsoft YaHei" w:cs="Microsoft YaHei"/>
      <w:color w:val="FFFFFF"/>
      <w:sz w:val="36"/>
      <w:szCs w:val="36"/>
      <w:lang w:eastAsia="zh-CN" w:bidi="hi-IN"/>
    </w:rPr>
  </w:style>
  <w:style w:type="paragraph" w:customStyle="1" w:styleId="LTHintergrund">
    <w:name w:val="???????~LT~Hintergrund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eastAsia="zh-CN" w:bidi="hi-I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eastAsia="zh-CN" w:bidi="hi-I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">
    <w:name w:val="WW-??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af8">
    <w:name w:val="????????????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16" w:lineRule="auto"/>
      <w:ind w:left="540" w:hanging="540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af9">
    <w:name w:val="??????? 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</w:pPr>
    <w:rPr>
      <w:rFonts w:ascii="Microsoft YaHei" w:eastAsia="Microsoft YaHei" w:hAnsi="Microsoft YaHei" w:cs="Microsoft YaHei"/>
      <w:color w:val="FFFFFF"/>
      <w:sz w:val="36"/>
      <w:szCs w:val="36"/>
      <w:lang w:eastAsia="zh-CN" w:bidi="hi-IN"/>
    </w:rPr>
  </w:style>
  <w:style w:type="paragraph" w:customStyle="1" w:styleId="afa">
    <w:name w:val="???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eastAsia="zh-CN" w:bidi="hi-IN"/>
    </w:rPr>
  </w:style>
  <w:style w:type="paragraph" w:customStyle="1" w:styleId="afb">
    <w:name w:val="???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eastAsia="zh-CN" w:bidi="hi-IN"/>
    </w:rPr>
  </w:style>
  <w:style w:type="paragraph" w:customStyle="1" w:styleId="WW-1">
    <w:name w:val="WW-?????????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16" w:lineRule="auto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">
    <w:name w:val="WW-????????? 2"/>
    <w:basedOn w:val="WW-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48"/>
      <w:szCs w:val="48"/>
    </w:rPr>
  </w:style>
  <w:style w:type="paragraph" w:customStyle="1" w:styleId="30">
    <w:name w:val="????????? 3"/>
    <w:basedOn w:val="WW-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170"/>
      <w:ind w:left="1800" w:hanging="360"/>
    </w:pPr>
    <w:rPr>
      <w:sz w:val="40"/>
      <w:szCs w:val="40"/>
    </w:rPr>
  </w:style>
  <w:style w:type="paragraph" w:customStyle="1" w:styleId="4">
    <w:name w:val="????????? 4"/>
    <w:basedOn w:val="30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15"/>
      <w:ind w:left="2520"/>
    </w:pPr>
  </w:style>
  <w:style w:type="paragraph" w:customStyle="1" w:styleId="5">
    <w:name w:val="????????? 5"/>
    <w:basedOn w:val="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57"/>
      <w:ind w:left="3240"/>
    </w:pPr>
  </w:style>
  <w:style w:type="paragraph" w:customStyle="1" w:styleId="6">
    <w:name w:val="????????? 6"/>
    <w:basedOn w:val="5"/>
  </w:style>
  <w:style w:type="paragraph" w:customStyle="1" w:styleId="7">
    <w:name w:val="????????? 7"/>
    <w:basedOn w:val="6"/>
  </w:style>
  <w:style w:type="paragraph" w:customStyle="1" w:styleId="8">
    <w:name w:val="????????? 8"/>
    <w:basedOn w:val="7"/>
  </w:style>
  <w:style w:type="paragraph" w:customStyle="1" w:styleId="9">
    <w:name w:val="????????? 9"/>
    <w:basedOn w:val="8"/>
  </w:style>
  <w:style w:type="paragraph" w:customStyle="1" w:styleId="1LTGliederung1">
    <w:name w:val="????????1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16" w:lineRule="auto"/>
      <w:ind w:left="540" w:hanging="540"/>
    </w:pPr>
    <w:rPr>
      <w:rFonts w:ascii="Microsoft YaHei" w:eastAsia="Microsoft YaHei" w:hAnsi="Microsoft YaHei" w:cs="Microsoft YaHei"/>
      <w:color w:val="000000"/>
      <w:kern w:val="1"/>
      <w:sz w:val="64"/>
      <w:szCs w:val="64"/>
      <w:lang w:eastAsia="zh-CN" w:bidi="hi-IN"/>
    </w:rPr>
  </w:style>
  <w:style w:type="paragraph" w:customStyle="1" w:styleId="1LTGliederung2">
    <w:name w:val="????????1~LT~Gliederung 2"/>
    <w:basedOn w:val="1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48"/>
      <w:szCs w:val="48"/>
    </w:rPr>
  </w:style>
  <w:style w:type="paragraph" w:customStyle="1" w:styleId="1LTGliederung3">
    <w:name w:val="????????1~LT~Gliederung 3"/>
    <w:basedOn w:val="1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170"/>
      <w:ind w:left="1800" w:hanging="360"/>
    </w:pPr>
    <w:rPr>
      <w:sz w:val="40"/>
      <w:szCs w:val="40"/>
    </w:rPr>
  </w:style>
  <w:style w:type="paragraph" w:customStyle="1" w:styleId="1LTGliederung4">
    <w:name w:val="????????1~LT~Gliederung 4"/>
    <w:basedOn w:val="1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15"/>
      <w:ind w:left="2520"/>
    </w:pPr>
  </w:style>
  <w:style w:type="paragraph" w:customStyle="1" w:styleId="1LTGliederung5">
    <w:name w:val="????????1~LT~Gliederung 5"/>
    <w:basedOn w:val="1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57"/>
      <w:ind w:left="3240"/>
    </w:pPr>
  </w:style>
  <w:style w:type="paragraph" w:customStyle="1" w:styleId="1LTGliederung6">
    <w:name w:val="????????1~LT~Gliederung 6"/>
    <w:basedOn w:val="1LTGliederung5"/>
  </w:style>
  <w:style w:type="paragraph" w:customStyle="1" w:styleId="1LTGliederung7">
    <w:name w:val="????????1~LT~Gliederung 7"/>
    <w:basedOn w:val="1LTGliederung6"/>
  </w:style>
  <w:style w:type="paragraph" w:customStyle="1" w:styleId="1LTGliederung8">
    <w:name w:val="????????1~LT~Gliederung 8"/>
    <w:basedOn w:val="1LTGliederung7"/>
  </w:style>
  <w:style w:type="paragraph" w:customStyle="1" w:styleId="1LTGliederung9">
    <w:name w:val="????????1~LT~Gliederung 9"/>
    <w:basedOn w:val="1LTGliederung8"/>
  </w:style>
  <w:style w:type="paragraph" w:customStyle="1" w:styleId="1LTTitel">
    <w:name w:val="????????1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kern w:val="1"/>
      <w:sz w:val="88"/>
      <w:szCs w:val="88"/>
      <w:lang w:eastAsia="zh-CN" w:bidi="hi-IN"/>
    </w:rPr>
  </w:style>
  <w:style w:type="paragraph" w:customStyle="1" w:styleId="1LTUntertitel">
    <w:name w:val="????????1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16" w:lineRule="auto"/>
      <w:ind w:left="540" w:hanging="540"/>
      <w:jc w:val="center"/>
    </w:pPr>
    <w:rPr>
      <w:rFonts w:ascii="Microsoft YaHei" w:eastAsia="Microsoft YaHei" w:hAnsi="Microsoft YaHei" w:cs="Microsoft YaHei"/>
      <w:color w:val="000000"/>
      <w:kern w:val="1"/>
      <w:sz w:val="64"/>
      <w:szCs w:val="64"/>
      <w:lang w:eastAsia="zh-CN" w:bidi="hi-IN"/>
    </w:rPr>
  </w:style>
  <w:style w:type="paragraph" w:customStyle="1" w:styleId="1LTNotizen">
    <w:name w:val="????????1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zh-CN" w:bidi="hi-IN"/>
    </w:rPr>
  </w:style>
  <w:style w:type="paragraph" w:customStyle="1" w:styleId="1LTHintergrundobjekte">
    <w:name w:val="????????1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1LTHintergrund">
    <w:name w:val="????????1~LT~Hintergrund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eastAsia="zh-CN" w:bidi="hi-IN"/>
    </w:rPr>
  </w:style>
  <w:style w:type="paragraph" w:customStyle="1" w:styleId="WW-10">
    <w:name w:val="WW-?????????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11">
    <w:name w:val="WW-????????? 1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16" w:lineRule="auto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1">
    <w:name w:val="WW-????????? 21"/>
    <w:basedOn w:val="WW-1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48"/>
      <w:szCs w:val="48"/>
    </w:rPr>
  </w:style>
  <w:style w:type="paragraph" w:customStyle="1" w:styleId="WW-12">
    <w:name w:val="WW-?????????1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112">
    <w:name w:val="WW-????????? 112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16" w:lineRule="auto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12">
    <w:name w:val="WW-????????? 212"/>
    <w:basedOn w:val="WW-112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48"/>
      <w:szCs w:val="48"/>
    </w:rPr>
  </w:style>
  <w:style w:type="paragraph" w:customStyle="1" w:styleId="WW-123">
    <w:name w:val="WW-?????????12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1123">
    <w:name w:val="WW-????????? 1123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16" w:lineRule="auto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123">
    <w:name w:val="WW-????????? 2123"/>
    <w:basedOn w:val="WW-1123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48"/>
      <w:szCs w:val="48"/>
    </w:rPr>
  </w:style>
  <w:style w:type="paragraph" w:customStyle="1" w:styleId="WW-1234">
    <w:name w:val="WW-?????????123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11234">
    <w:name w:val="WW-????????? 11234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16" w:lineRule="auto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1234">
    <w:name w:val="WW-????????? 21234"/>
    <w:basedOn w:val="WW-11234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48"/>
      <w:szCs w:val="48"/>
    </w:rPr>
  </w:style>
  <w:style w:type="paragraph" w:customStyle="1" w:styleId="WW-12345">
    <w:name w:val="WW-?????????1234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112345">
    <w:name w:val="WW-????????? 112345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16" w:lineRule="auto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12345">
    <w:name w:val="WW-????????? 212345"/>
    <w:basedOn w:val="WW-112345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48"/>
      <w:szCs w:val="48"/>
    </w:rPr>
  </w:style>
  <w:style w:type="paragraph" w:customStyle="1" w:styleId="WW-123456">
    <w:name w:val="WW-?????????123456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1123456">
    <w:name w:val="WW-????????? 1123456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16" w:lineRule="auto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123456">
    <w:name w:val="WW-????????? 2123456"/>
    <w:basedOn w:val="WW-112345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48"/>
      <w:szCs w:val="48"/>
    </w:rPr>
  </w:style>
  <w:style w:type="paragraph" w:customStyle="1" w:styleId="WW-1234567">
    <w:name w:val="WW-?????????1234567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11234567">
    <w:name w:val="WW-????????? 11234567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16" w:lineRule="auto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1234567">
    <w:name w:val="WW-????????? 21234567"/>
    <w:basedOn w:val="WW-11234567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48"/>
      <w:szCs w:val="48"/>
    </w:rPr>
  </w:style>
  <w:style w:type="paragraph" w:customStyle="1" w:styleId="WW-12345678">
    <w:name w:val="WW-?????????1234567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112345678">
    <w:name w:val="WW-????????? 11234567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16" w:lineRule="auto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12345678">
    <w:name w:val="WW-????????? 212345678"/>
    <w:basedOn w:val="WW-11234567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48"/>
      <w:szCs w:val="48"/>
    </w:rPr>
  </w:style>
  <w:style w:type="paragraph" w:customStyle="1" w:styleId="WW-123456789">
    <w:name w:val="WW-?????????12345678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1123456789">
    <w:name w:val="WW-????????? 1123456789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16" w:lineRule="auto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123456789">
    <w:name w:val="WW-????????? 2123456789"/>
    <w:basedOn w:val="WW-1123456789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48"/>
      <w:szCs w:val="48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WW-12345678910">
    <w:name w:val="WW-?????????1234567891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112345678910">
    <w:name w:val="WW-????????? 112345678910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16" w:lineRule="auto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12345678910">
    <w:name w:val="WW-????????? 212345678910"/>
    <w:basedOn w:val="WW-112345678910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48"/>
      <w:szCs w:val="48"/>
    </w:rPr>
  </w:style>
  <w:style w:type="paragraph" w:styleId="afc">
    <w:name w:val="Normal (Web)"/>
    <w:basedOn w:val="a"/>
    <w:pPr>
      <w:spacing w:before="280" w:after="280"/>
    </w:pPr>
    <w:rPr>
      <w:rFonts w:eastAsia="Times New Roman"/>
    </w:rPr>
  </w:style>
  <w:style w:type="paragraph" w:customStyle="1" w:styleId="WW-1234567891011">
    <w:name w:val="WW-?????????123456789101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11234567891011">
    <w:name w:val="WW-????????? 1123456789101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16" w:lineRule="auto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1234567891011">
    <w:name w:val="WW-????????? 21234567891011"/>
    <w:basedOn w:val="WW-1123456789101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48"/>
      <w:szCs w:val="48"/>
    </w:rPr>
  </w:style>
  <w:style w:type="paragraph" w:customStyle="1" w:styleId="WW-123456789101112">
    <w:name w:val="WW-?????????12345678910111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1123456789101112">
    <w:name w:val="WW-????????? 1123456789101112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16" w:lineRule="auto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123456789101112">
    <w:name w:val="WW-????????? 2123456789101112"/>
    <w:basedOn w:val="WW-1123456789101112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48"/>
      <w:szCs w:val="48"/>
    </w:rPr>
  </w:style>
  <w:style w:type="paragraph" w:customStyle="1" w:styleId="WW-12345678910111213">
    <w:name w:val="WW-?????????1234567891011121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112345678910111213">
    <w:name w:val="WW-????????? 112345678910111213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16" w:lineRule="auto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12345678910111213">
    <w:name w:val="WW-????????? 212345678910111213"/>
    <w:basedOn w:val="WW-112345678910111213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48"/>
      <w:szCs w:val="48"/>
    </w:rPr>
  </w:style>
  <w:style w:type="paragraph" w:customStyle="1" w:styleId="WW-1234567891011121314">
    <w:name w:val="WW-?????????123456789101112131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11234567891011121314">
    <w:name w:val="WW-????????? 11234567891011121314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16" w:lineRule="auto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1234567891011121314">
    <w:name w:val="WW-????????? 21234567891011121314"/>
    <w:basedOn w:val="WW-11234567891011121314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48"/>
      <w:szCs w:val="48"/>
    </w:rPr>
  </w:style>
  <w:style w:type="paragraph" w:styleId="afd">
    <w:name w:val="header"/>
    <w:basedOn w:val="a"/>
    <w:pPr>
      <w:suppressLineNumbers/>
      <w:tabs>
        <w:tab w:val="center" w:pos="7285"/>
        <w:tab w:val="right" w:pos="1457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3234</Words>
  <Characters>18438</Characters>
  <Application>Microsoft Office Word</Application>
  <DocSecurity>0</DocSecurity>
  <Lines>153</Lines>
  <Paragraphs>43</Paragraphs>
  <ScaleCrop>false</ScaleCrop>
  <Company/>
  <LinksUpToDate>false</LinksUpToDate>
  <CharactersWithSpaces>21629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нормативно-правового акта</dc:title>
  <dc:subject/>
  <dc:creator>user</dc:creator>
  <cp:keywords/>
  <dc:description/>
  <cp:lastModifiedBy>ra</cp:lastModifiedBy>
  <cp:revision>2</cp:revision>
  <cp:lastPrinted>2015-09-14T07:28:00Z</cp:lastPrinted>
  <dcterms:created xsi:type="dcterms:W3CDTF">2015-09-17T07:10:00Z</dcterms:created>
  <dcterms:modified xsi:type="dcterms:W3CDTF">2015-09-17T07:10:00Z</dcterms:modified>
</cp:coreProperties>
</file>