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№ 1</w:t>
      </w:r>
      <w:r w:rsidR="00665C8D"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716604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 xml:space="preserve">о поступлении и расходовании средств избирательного фонда </w:t>
      </w:r>
      <w:r w:rsidR="00665C8D">
        <w:rPr>
          <w:rFonts w:eastAsia="Calibri"/>
          <w:b/>
          <w:bCs/>
        </w:rPr>
        <w:t>избирательных объединений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A70C8F" w:rsidRDefault="00A70C8F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Пустошкинское районное местное отделение Псковского регионального отделения </w:t>
            </w:r>
          </w:p>
          <w:p w:rsidR="00CB1542" w:rsidRPr="00B7499F" w:rsidRDefault="00A70C8F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Партии «ЕДИНАЯ РОССИЯ»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7D6040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>
              <w:rPr>
                <w:rFonts w:eastAsia="Calibri"/>
                <w:sz w:val="16"/>
                <w:szCs w:val="16"/>
              </w:rPr>
              <w:t>наименование избирательного объединения, наименование субъекта Российской Федерации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Default="00716604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Сбербанк, дополнительный офис № 8630/0</w:t>
            </w:r>
            <w:r w:rsidR="008B4A65">
              <w:rPr>
                <w:sz w:val="22"/>
                <w:szCs w:val="22"/>
              </w:rPr>
              <w:t>1852</w:t>
            </w:r>
            <w:r>
              <w:rPr>
                <w:sz w:val="22"/>
                <w:szCs w:val="22"/>
              </w:rPr>
              <w:t>,</w:t>
            </w:r>
          </w:p>
          <w:p w:rsidR="00716604" w:rsidRPr="00716604" w:rsidRDefault="00716604" w:rsidP="008B4A65">
            <w:pPr>
              <w:jc w:val="center"/>
              <w:rPr>
                <w:sz w:val="22"/>
                <w:szCs w:val="22"/>
              </w:rPr>
            </w:pPr>
            <w:r w:rsidRPr="00716604">
              <w:rPr>
                <w:sz w:val="22"/>
                <w:szCs w:val="22"/>
              </w:rPr>
              <w:t xml:space="preserve">Псковская область, г. </w:t>
            </w:r>
            <w:r w:rsidR="008B4A65">
              <w:rPr>
                <w:sz w:val="22"/>
                <w:szCs w:val="22"/>
              </w:rPr>
              <w:t>Опочка</w:t>
            </w:r>
            <w:r w:rsidRPr="00716604">
              <w:rPr>
                <w:sz w:val="22"/>
                <w:szCs w:val="22"/>
              </w:rPr>
              <w:t xml:space="preserve">, </w:t>
            </w:r>
            <w:r w:rsidR="008B4A65">
              <w:rPr>
                <w:sz w:val="22"/>
                <w:szCs w:val="22"/>
              </w:rPr>
              <w:t>ул. Коммунальная</w:t>
            </w:r>
            <w:r w:rsidRPr="00716604">
              <w:rPr>
                <w:sz w:val="22"/>
                <w:szCs w:val="22"/>
              </w:rPr>
              <w:t xml:space="preserve">, д. </w:t>
            </w:r>
            <w:r w:rsidR="008B4A65">
              <w:rPr>
                <w:sz w:val="22"/>
                <w:szCs w:val="22"/>
              </w:rPr>
              <w:t>14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 w:rsidRPr="0028529F">
              <w:rPr>
                <w:rFonts w:eastAsia="Calibri"/>
                <w:sz w:val="16"/>
                <w:szCs w:val="16"/>
              </w:rPr>
              <w:t xml:space="preserve">номер специального избирательного счета </w:t>
            </w:r>
            <w:r w:rsidR="007D6040">
              <w:rPr>
                <w:rFonts w:eastAsia="Calibri"/>
                <w:sz w:val="16"/>
                <w:szCs w:val="16"/>
              </w:rPr>
              <w:t xml:space="preserve">, </w:t>
            </w:r>
            <w:r w:rsidRPr="0028529F">
              <w:rPr>
                <w:rFonts w:eastAsia="Calibri"/>
                <w:sz w:val="16"/>
                <w:szCs w:val="16"/>
              </w:rPr>
              <w:t>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7328B0">
        <w:rPr>
          <w:rFonts w:eastAsia="Calibri"/>
          <w:b/>
          <w:bCs/>
        </w:rPr>
        <w:t>11.10</w:t>
      </w:r>
      <w:r w:rsidR="00716604">
        <w:rPr>
          <w:rFonts w:eastAsia="Calibri"/>
          <w:b/>
          <w:bCs/>
        </w:rPr>
        <w:t>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10955" w:type="dxa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70C8F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70C8F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7D6040">
            <w:pPr>
              <w:pStyle w:val="a8"/>
              <w:snapToGrid w:val="0"/>
            </w:pPr>
            <w:r>
              <w:t xml:space="preserve">Собственные средства </w:t>
            </w:r>
            <w:r w:rsidR="007D6040">
              <w:t>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E2C06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E2C06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  <w:jc w:val="center"/>
            </w:pPr>
            <w:r>
              <w:t>6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Собственные средства 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7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8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9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 xml:space="preserve">Средств, </w:t>
            </w:r>
            <w:r w:rsidR="00665C8D">
              <w:t>поступивших с превышением предельного размера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>Возвращено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70C8F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D01602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</w:pPr>
            <w:r>
              <w:t>19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предвыборную агитацию через организации </w:t>
            </w:r>
            <w:r>
              <w:lastRenderedPageBreak/>
              <w:t>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lastRenderedPageBreak/>
              <w:t>2</w:t>
            </w:r>
            <w:r w:rsidR="00D01602">
              <w:t>0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0A594F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выпуск и распространение печатных </w:t>
            </w:r>
            <w:r w:rsidR="00665C8D">
              <w:t xml:space="preserve"> и иных агитационных </w:t>
            </w:r>
            <w:r>
              <w:t>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0A594F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CB1542"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0A594F" w:rsidP="00716604">
            <w:pPr>
              <w:pStyle w:val="2"/>
              <w:snapToGrid w:val="0"/>
              <w:jc w:val="center"/>
            </w:pPr>
            <w:r>
              <w:t>Т.Л.Осипова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D01602" w:rsidRDefault="00D01602" w:rsidP="00B67EDC">
            <w:pPr>
              <w:pStyle w:val="a8"/>
              <w:snapToGrid w:val="0"/>
              <w:jc w:val="left"/>
            </w:pPr>
            <w:r>
              <w:t xml:space="preserve">Уполномоченный </w:t>
            </w:r>
          </w:p>
          <w:p w:rsidR="00CB1542" w:rsidRPr="0028529F" w:rsidRDefault="00D01602" w:rsidP="00B67EDC">
            <w:pPr>
              <w:pStyle w:val="a8"/>
              <w:snapToGrid w:val="0"/>
              <w:jc w:val="left"/>
            </w:pPr>
            <w:r>
              <w:t xml:space="preserve">представитель по финансовым вопросам 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7328B0" w:rsidP="00716604">
            <w:pPr>
              <w:pStyle w:val="2"/>
              <w:snapToGrid w:val="0"/>
              <w:jc w:val="center"/>
            </w:pPr>
            <w:r>
              <w:t>11.10</w:t>
            </w:r>
            <w:r w:rsidR="00716604">
              <w:t>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D01602" w:rsidP="00D01602">
            <w:pPr>
              <w:snapToGrid w:val="0"/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М.П.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E30" w:rsidRDefault="00244E30" w:rsidP="00CB1542">
      <w:r>
        <w:separator/>
      </w:r>
    </w:p>
  </w:endnote>
  <w:endnote w:type="continuationSeparator" w:id="1">
    <w:p w:rsidR="00244E30" w:rsidRDefault="00244E30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E30" w:rsidRDefault="00244E30" w:rsidP="00CB1542">
      <w:r>
        <w:separator/>
      </w:r>
    </w:p>
  </w:footnote>
  <w:footnote w:type="continuationSeparator" w:id="1">
    <w:p w:rsidR="00244E30" w:rsidRDefault="00244E30" w:rsidP="00CB1542">
      <w:r>
        <w:continuationSeparator/>
      </w:r>
    </w:p>
  </w:footnote>
  <w:footnote w:id="2">
    <w:p w:rsidR="00665C8D" w:rsidRPr="00665C8D" w:rsidRDefault="00665C8D" w:rsidP="00665C8D">
      <w:pPr>
        <w:pStyle w:val="a3"/>
        <w:ind w:left="-426" w:hanging="141"/>
        <w:rPr>
          <w:rStyle w:val="a9"/>
          <w:sz w:val="18"/>
          <w:szCs w:val="18"/>
          <w:vertAlign w:val="baseline"/>
        </w:rPr>
      </w:pPr>
      <w:r w:rsidRPr="00665C8D">
        <w:rPr>
          <w:rStyle w:val="a9"/>
          <w:sz w:val="18"/>
          <w:szCs w:val="18"/>
          <w:vertAlign w:val="baseline"/>
        </w:rPr>
        <w:t>*Указывается сумма денежных средств, поступивших в избирательный фонд с нарушением, в том числе с превышением установленного предельного размера</w:t>
      </w:r>
      <w:r w:rsidR="00CB1542" w:rsidRPr="00665C8D">
        <w:rPr>
          <w:rStyle w:val="a9"/>
          <w:sz w:val="18"/>
          <w:szCs w:val="18"/>
          <w:vertAlign w:val="baseline"/>
        </w:rPr>
        <w:tab/>
      </w:r>
    </w:p>
    <w:p w:rsidR="00CB1542" w:rsidRPr="00665C8D" w:rsidRDefault="00665C8D" w:rsidP="00665C8D">
      <w:pPr>
        <w:pStyle w:val="a3"/>
        <w:ind w:left="0" w:hanging="567"/>
        <w:rPr>
          <w:sz w:val="18"/>
          <w:szCs w:val="18"/>
        </w:rPr>
      </w:pPr>
      <w:r w:rsidRPr="00665C8D">
        <w:rPr>
          <w:rStyle w:val="a9"/>
          <w:sz w:val="18"/>
          <w:szCs w:val="18"/>
        </w:rPr>
        <w:t>*</w:t>
      </w:r>
      <w:r w:rsidR="00CB1542" w:rsidRPr="00665C8D">
        <w:rPr>
          <w:rStyle w:val="a9"/>
          <w:sz w:val="18"/>
          <w:szCs w:val="18"/>
        </w:rPr>
        <w:t>*</w:t>
      </w:r>
      <w:r w:rsidR="00CB1542" w:rsidRPr="00665C8D">
        <w:rPr>
          <w:sz w:val="18"/>
          <w:szCs w:val="18"/>
        </w:rPr>
        <w:t xml:space="preserve">  Заполняется только в итоговом финансовом отчете.</w:t>
      </w:r>
    </w:p>
    <w:p w:rsidR="00CB1542" w:rsidRDefault="00CB1542" w:rsidP="00665C8D">
      <w:pPr>
        <w:pStyle w:val="a3"/>
        <w:ind w:hanging="56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6E1"/>
    <w:multiLevelType w:val="hybridMultilevel"/>
    <w:tmpl w:val="FB9AE8F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5121B"/>
    <w:multiLevelType w:val="hybridMultilevel"/>
    <w:tmpl w:val="BB983C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0A594F"/>
    <w:rsid w:val="001613DF"/>
    <w:rsid w:val="00187FC7"/>
    <w:rsid w:val="00244E30"/>
    <w:rsid w:val="002E0906"/>
    <w:rsid w:val="00665C8D"/>
    <w:rsid w:val="006A402A"/>
    <w:rsid w:val="00716604"/>
    <w:rsid w:val="007328B0"/>
    <w:rsid w:val="007D6040"/>
    <w:rsid w:val="008B4A65"/>
    <w:rsid w:val="00971331"/>
    <w:rsid w:val="00A70C8F"/>
    <w:rsid w:val="00B24BDB"/>
    <w:rsid w:val="00B36D58"/>
    <w:rsid w:val="00B93549"/>
    <w:rsid w:val="00BA5F78"/>
    <w:rsid w:val="00BD7A3D"/>
    <w:rsid w:val="00C56DE2"/>
    <w:rsid w:val="00CB1542"/>
    <w:rsid w:val="00CE5A6D"/>
    <w:rsid w:val="00D01602"/>
    <w:rsid w:val="00DE2C06"/>
    <w:rsid w:val="00EF02C3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СисАдмин</cp:lastModifiedBy>
  <cp:revision>2</cp:revision>
  <cp:lastPrinted>2017-06-16T13:19:00Z</cp:lastPrinted>
  <dcterms:created xsi:type="dcterms:W3CDTF">2017-12-06T07:04:00Z</dcterms:created>
  <dcterms:modified xsi:type="dcterms:W3CDTF">2017-12-06T07:04:00Z</dcterms:modified>
</cp:coreProperties>
</file>