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2B" w:rsidRPr="00C1772B" w:rsidRDefault="00C1772B" w:rsidP="00B360F9">
      <w:pPr>
        <w:spacing w:line="360" w:lineRule="auto"/>
        <w:jc w:val="center"/>
        <w:rPr>
          <w:b/>
          <w:sz w:val="22"/>
        </w:rPr>
      </w:pPr>
      <w:r w:rsidRPr="00C1772B">
        <w:rPr>
          <w:b/>
          <w:sz w:val="22"/>
        </w:rPr>
        <w:t>ПСКОВСКАЯ ОБЛАСТЬ</w:t>
      </w:r>
    </w:p>
    <w:p w:rsidR="00C1772B" w:rsidRPr="00C1772B" w:rsidRDefault="00C1772B" w:rsidP="00B360F9">
      <w:pPr>
        <w:keepNext/>
        <w:spacing w:line="360" w:lineRule="auto"/>
        <w:jc w:val="center"/>
        <w:outlineLvl w:val="3"/>
        <w:rPr>
          <w:b/>
          <w:sz w:val="22"/>
        </w:rPr>
      </w:pPr>
      <w:r w:rsidRPr="00C1772B">
        <w:rPr>
          <w:b/>
          <w:sz w:val="22"/>
        </w:rPr>
        <w:t xml:space="preserve">МУНИЦИПАЛЬНОЕ ОБРАЗОВАНИЕ «ПУСТОШКИНСКИЙ РАЙОН» </w:t>
      </w:r>
    </w:p>
    <w:p w:rsidR="00C1772B" w:rsidRPr="00C1772B" w:rsidRDefault="00C1772B" w:rsidP="00B360F9">
      <w:pPr>
        <w:spacing w:line="360" w:lineRule="auto"/>
        <w:jc w:val="center"/>
        <w:rPr>
          <w:b/>
          <w:sz w:val="22"/>
        </w:rPr>
      </w:pPr>
      <w:r w:rsidRPr="00C1772B">
        <w:rPr>
          <w:b/>
          <w:sz w:val="22"/>
        </w:rPr>
        <w:t>АДМИНИСТРАЦИЯ ПУСТОШКИНСКОГО РАЙОНА</w:t>
      </w:r>
    </w:p>
    <w:p w:rsidR="00C1772B" w:rsidRPr="00C1772B" w:rsidRDefault="00C1772B" w:rsidP="00B360F9">
      <w:pPr>
        <w:jc w:val="center"/>
        <w:rPr>
          <w:b/>
          <w:sz w:val="22"/>
          <w:szCs w:val="22"/>
        </w:rPr>
      </w:pPr>
    </w:p>
    <w:p w:rsidR="00C1772B" w:rsidRPr="00C1772B" w:rsidRDefault="00C1772B" w:rsidP="00B360F9">
      <w:pPr>
        <w:jc w:val="center"/>
        <w:rPr>
          <w:b/>
          <w:sz w:val="36"/>
        </w:rPr>
      </w:pPr>
      <w:r w:rsidRPr="00C1772B">
        <w:rPr>
          <w:b/>
          <w:sz w:val="36"/>
        </w:rPr>
        <w:t>ПОСТАНОВЛЕНИЕ</w:t>
      </w:r>
    </w:p>
    <w:p w:rsidR="005472EB" w:rsidRDefault="005472EB" w:rsidP="00B360F9">
      <w:pPr>
        <w:jc w:val="right"/>
        <w:rPr>
          <w:b/>
          <w:sz w:val="28"/>
          <w:szCs w:val="28"/>
        </w:rPr>
      </w:pPr>
    </w:p>
    <w:p w:rsidR="005472EB" w:rsidRPr="000A40A1" w:rsidRDefault="005472EB" w:rsidP="00B360F9">
      <w:pPr>
        <w:jc w:val="right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5472EB" w:rsidTr="000822D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472EB" w:rsidRDefault="005472EB" w:rsidP="00B360F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472EB" w:rsidRPr="002E309E" w:rsidRDefault="002E309E" w:rsidP="00B360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16.02.2024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72EB" w:rsidRDefault="005472EB" w:rsidP="00B360F9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472EB" w:rsidRPr="000759D5" w:rsidRDefault="002E309E" w:rsidP="00B360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5472EB" w:rsidRDefault="005472EB" w:rsidP="00B360F9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472EB" w:rsidRPr="00BC5F99" w:rsidRDefault="005472EB" w:rsidP="00B360F9">
      <w:pPr>
        <w:rPr>
          <w:sz w:val="28"/>
          <w:szCs w:val="28"/>
        </w:rPr>
      </w:pPr>
    </w:p>
    <w:p w:rsidR="005472EB" w:rsidRPr="005472EB" w:rsidRDefault="005472EB" w:rsidP="00B360F9">
      <w:pPr>
        <w:pStyle w:val="a3"/>
        <w:tabs>
          <w:tab w:val="left" w:pos="4820"/>
        </w:tabs>
        <w:ind w:right="4677"/>
        <w:jc w:val="both"/>
        <w:rPr>
          <w:b w:val="0"/>
          <w:szCs w:val="28"/>
        </w:rPr>
      </w:pPr>
      <w:r w:rsidRPr="005472EB">
        <w:rPr>
          <w:b w:val="0"/>
          <w:szCs w:val="28"/>
        </w:rPr>
        <w:t>Об утверждении плана мероприятий («дорожная карта») по снижению</w:t>
      </w:r>
      <w:r w:rsidR="00D406E8">
        <w:rPr>
          <w:b w:val="0"/>
          <w:szCs w:val="28"/>
        </w:rPr>
        <w:t xml:space="preserve"> </w:t>
      </w:r>
      <w:proofErr w:type="spellStart"/>
      <w:r w:rsidR="00D406E8">
        <w:rPr>
          <w:b w:val="0"/>
          <w:szCs w:val="28"/>
        </w:rPr>
        <w:t>комплаенс</w:t>
      </w:r>
      <w:proofErr w:type="spellEnd"/>
      <w:r w:rsidR="00D406E8">
        <w:rPr>
          <w:b w:val="0"/>
          <w:szCs w:val="28"/>
        </w:rPr>
        <w:t>-</w:t>
      </w:r>
      <w:r w:rsidRPr="005472EB">
        <w:rPr>
          <w:b w:val="0"/>
          <w:szCs w:val="28"/>
        </w:rPr>
        <w:t xml:space="preserve">рисков </w:t>
      </w:r>
      <w:r w:rsidR="00D406E8">
        <w:rPr>
          <w:b w:val="0"/>
          <w:szCs w:val="28"/>
        </w:rPr>
        <w:t>Администрации Пустошкинского района</w:t>
      </w:r>
      <w:r w:rsidRPr="005472EB">
        <w:rPr>
          <w:b w:val="0"/>
          <w:szCs w:val="28"/>
        </w:rPr>
        <w:t xml:space="preserve"> на 202</w:t>
      </w:r>
      <w:r>
        <w:rPr>
          <w:b w:val="0"/>
          <w:szCs w:val="28"/>
        </w:rPr>
        <w:t>4</w:t>
      </w:r>
      <w:r w:rsidRPr="005472EB">
        <w:rPr>
          <w:b w:val="0"/>
          <w:szCs w:val="28"/>
        </w:rPr>
        <w:t xml:space="preserve"> год</w:t>
      </w:r>
    </w:p>
    <w:p w:rsidR="005472EB" w:rsidRPr="00036E81" w:rsidRDefault="005472EB" w:rsidP="00B360F9">
      <w:pPr>
        <w:rPr>
          <w:sz w:val="28"/>
          <w:szCs w:val="28"/>
        </w:rPr>
      </w:pPr>
    </w:p>
    <w:p w:rsidR="00174551" w:rsidRDefault="005472EB" w:rsidP="00B360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082">
        <w:rPr>
          <w:sz w:val="28"/>
          <w:szCs w:val="28"/>
        </w:rPr>
        <w:t xml:space="preserve">         </w:t>
      </w:r>
      <w:proofErr w:type="gramStart"/>
      <w:r w:rsidR="00174551">
        <w:rPr>
          <w:sz w:val="28"/>
          <w:szCs w:val="28"/>
        </w:rPr>
        <w:t xml:space="preserve">В соответствии с </w:t>
      </w:r>
      <w:r w:rsidR="00174551" w:rsidRPr="009B241B">
        <w:rPr>
          <w:sz w:val="28"/>
          <w:szCs w:val="28"/>
        </w:rPr>
        <w:t>Федеральным законом от 27.07.2010 № 210-ФЗ «Об</w:t>
      </w:r>
      <w:r w:rsidR="00174551">
        <w:rPr>
          <w:sz w:val="28"/>
          <w:szCs w:val="28"/>
        </w:rPr>
        <w:t xml:space="preserve"> </w:t>
      </w:r>
      <w:r w:rsidR="00174551" w:rsidRPr="009B241B">
        <w:rPr>
          <w:sz w:val="28"/>
          <w:szCs w:val="28"/>
        </w:rPr>
        <w:t>организации предоставления государственных и муниципальных услуг»,</w:t>
      </w:r>
      <w:r w:rsidR="00174551">
        <w:rPr>
          <w:sz w:val="28"/>
          <w:szCs w:val="28"/>
        </w:rPr>
        <w:t xml:space="preserve"> </w:t>
      </w:r>
      <w:r w:rsidR="00174551" w:rsidRPr="009B241B">
        <w:rPr>
          <w:sz w:val="28"/>
          <w:szCs w:val="28"/>
        </w:rPr>
        <w:t xml:space="preserve">Федеральным законом от 06.10.2003 № 131-ФЗ «Об общих принципах </w:t>
      </w:r>
      <w:r w:rsidR="00174551">
        <w:rPr>
          <w:sz w:val="28"/>
          <w:szCs w:val="28"/>
        </w:rPr>
        <w:t>о</w:t>
      </w:r>
      <w:r w:rsidR="00174551" w:rsidRPr="009B241B">
        <w:rPr>
          <w:sz w:val="28"/>
          <w:szCs w:val="28"/>
        </w:rPr>
        <w:t>рганизации</w:t>
      </w:r>
      <w:r w:rsidR="00174551">
        <w:rPr>
          <w:sz w:val="28"/>
          <w:szCs w:val="28"/>
        </w:rPr>
        <w:t xml:space="preserve"> </w:t>
      </w:r>
      <w:r w:rsidR="00174551" w:rsidRPr="009B241B">
        <w:rPr>
          <w:sz w:val="28"/>
          <w:szCs w:val="28"/>
        </w:rPr>
        <w:t>местного самоуправления в Российской Федерации»</w:t>
      </w:r>
      <w:r w:rsidR="00174551">
        <w:rPr>
          <w:sz w:val="28"/>
          <w:szCs w:val="28"/>
        </w:rPr>
        <w:t xml:space="preserve">, </w:t>
      </w:r>
      <w:r w:rsidR="00174551" w:rsidRPr="007A46A6">
        <w:rPr>
          <w:sz w:val="28"/>
          <w:szCs w:val="28"/>
        </w:rPr>
        <w:t>Фед</w:t>
      </w:r>
      <w:r w:rsidR="00174551">
        <w:rPr>
          <w:sz w:val="28"/>
          <w:szCs w:val="28"/>
        </w:rPr>
        <w:t>еральным законом от 25.12.2008 №</w:t>
      </w:r>
      <w:r w:rsidR="00174551" w:rsidRPr="007A46A6">
        <w:rPr>
          <w:sz w:val="28"/>
          <w:szCs w:val="28"/>
        </w:rPr>
        <w:t xml:space="preserve"> 273-ФЗ «О противодействии коррупции»</w:t>
      </w:r>
      <w:r w:rsidR="00174551">
        <w:rPr>
          <w:sz w:val="28"/>
          <w:szCs w:val="28"/>
        </w:rPr>
        <w:t xml:space="preserve">, в целях реализации Национального плана </w:t>
      </w:r>
      <w:r w:rsidR="00D406E8">
        <w:rPr>
          <w:sz w:val="28"/>
          <w:szCs w:val="28"/>
        </w:rPr>
        <w:t xml:space="preserve">(«дорожной карты») </w:t>
      </w:r>
      <w:r w:rsidR="00174551">
        <w:rPr>
          <w:sz w:val="28"/>
          <w:szCs w:val="28"/>
        </w:rPr>
        <w:t>развития конкуренции в Российской Федерации на 20</w:t>
      </w:r>
      <w:r w:rsidR="00D406E8">
        <w:rPr>
          <w:sz w:val="28"/>
          <w:szCs w:val="28"/>
        </w:rPr>
        <w:t>21</w:t>
      </w:r>
      <w:r w:rsidR="00174551">
        <w:rPr>
          <w:sz w:val="28"/>
          <w:szCs w:val="28"/>
        </w:rPr>
        <w:t xml:space="preserve"> – 202</w:t>
      </w:r>
      <w:r w:rsidR="00D406E8">
        <w:rPr>
          <w:sz w:val="28"/>
          <w:szCs w:val="28"/>
        </w:rPr>
        <w:t>5</w:t>
      </w:r>
      <w:r w:rsidR="00174551">
        <w:rPr>
          <w:sz w:val="28"/>
          <w:szCs w:val="28"/>
        </w:rPr>
        <w:t xml:space="preserve"> годы, утвержденного </w:t>
      </w:r>
      <w:r w:rsidR="00D406E8">
        <w:rPr>
          <w:sz w:val="28"/>
          <w:szCs w:val="28"/>
        </w:rPr>
        <w:t>распоряжением Правительства</w:t>
      </w:r>
      <w:r w:rsidR="00174551">
        <w:rPr>
          <w:sz w:val="28"/>
          <w:szCs w:val="28"/>
        </w:rPr>
        <w:t xml:space="preserve"> Российской Федерации от </w:t>
      </w:r>
      <w:r w:rsidR="00D406E8">
        <w:rPr>
          <w:sz w:val="28"/>
          <w:szCs w:val="28"/>
        </w:rPr>
        <w:t>02.09.2021</w:t>
      </w:r>
      <w:proofErr w:type="gramEnd"/>
      <w:r w:rsidR="00174551">
        <w:rPr>
          <w:sz w:val="28"/>
          <w:szCs w:val="28"/>
        </w:rPr>
        <w:t xml:space="preserve"> № </w:t>
      </w:r>
      <w:r w:rsidR="00D406E8">
        <w:rPr>
          <w:sz w:val="28"/>
          <w:szCs w:val="28"/>
        </w:rPr>
        <w:t>2424-р</w:t>
      </w:r>
      <w:r w:rsidR="00174551">
        <w:rPr>
          <w:sz w:val="28"/>
          <w:szCs w:val="28"/>
        </w:rPr>
        <w:t>, Администрация Пустошкинского</w:t>
      </w:r>
      <w:r w:rsidR="00174551" w:rsidRPr="00455ABC">
        <w:rPr>
          <w:sz w:val="28"/>
          <w:szCs w:val="28"/>
        </w:rPr>
        <w:t xml:space="preserve"> района</w:t>
      </w:r>
      <w:r w:rsidR="00174551">
        <w:rPr>
          <w:sz w:val="28"/>
          <w:szCs w:val="28"/>
        </w:rPr>
        <w:t xml:space="preserve"> ПОСТАНОВЛЯЕТ:</w:t>
      </w:r>
    </w:p>
    <w:p w:rsidR="0061046C" w:rsidRPr="00761BFF" w:rsidRDefault="0061046C" w:rsidP="00D36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1BFF">
        <w:rPr>
          <w:sz w:val="28"/>
          <w:szCs w:val="28"/>
        </w:rPr>
        <w:t xml:space="preserve">Утвердить план мероприятий («дорожную карту») по снижению  </w:t>
      </w:r>
      <w:bookmarkStart w:id="0" w:name="_GoBack"/>
      <w:bookmarkEnd w:id="0"/>
      <w:proofErr w:type="spellStart"/>
      <w:r w:rsidRPr="00761BFF">
        <w:rPr>
          <w:sz w:val="28"/>
          <w:szCs w:val="28"/>
        </w:rPr>
        <w:t>комплаенс</w:t>
      </w:r>
      <w:proofErr w:type="spellEnd"/>
      <w:r w:rsidRPr="00761BFF">
        <w:rPr>
          <w:sz w:val="28"/>
          <w:szCs w:val="28"/>
        </w:rPr>
        <w:t xml:space="preserve">-рисков Администрации Пустошкинского района на 2024 год согласно </w:t>
      </w:r>
      <w:r w:rsidR="00D406E8" w:rsidRPr="00761BFF">
        <w:rPr>
          <w:sz w:val="28"/>
          <w:szCs w:val="28"/>
        </w:rPr>
        <w:t>п</w:t>
      </w:r>
      <w:r w:rsidRPr="00761BFF">
        <w:rPr>
          <w:sz w:val="28"/>
          <w:szCs w:val="28"/>
        </w:rPr>
        <w:t>риложению к настоящему постановлению.</w:t>
      </w:r>
    </w:p>
    <w:p w:rsidR="0061046C" w:rsidRPr="00761BFF" w:rsidRDefault="0061046C" w:rsidP="00D36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1BFF">
        <w:rPr>
          <w:sz w:val="28"/>
          <w:szCs w:val="28"/>
        </w:rPr>
        <w:t>Руководителям структурных подразделений Администрации Пустошкинского района обеспечить реализацию мероприятий, предусмотренных планом мероприятий («дорожной картой»).</w:t>
      </w:r>
    </w:p>
    <w:p w:rsidR="0061046C" w:rsidRPr="00761BFF" w:rsidRDefault="0061046C" w:rsidP="00D36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61BFF">
        <w:rPr>
          <w:sz w:val="28"/>
          <w:szCs w:val="28"/>
        </w:rPr>
        <w:t>Разместить</w:t>
      </w:r>
      <w:proofErr w:type="gramEnd"/>
      <w:r w:rsidRPr="00761BFF">
        <w:rPr>
          <w:sz w:val="28"/>
          <w:szCs w:val="28"/>
        </w:rPr>
        <w:t xml:space="preserve"> настоящее постановление на официальном сайте муниципального образования «Пустошкинский район» в информационно-телекоммуникационной сети Интернет </w:t>
      </w:r>
      <w:hyperlink r:id="rId6" w:history="1">
        <w:r w:rsidRPr="00761BFF">
          <w:rPr>
            <w:rStyle w:val="a5"/>
            <w:sz w:val="28"/>
            <w:szCs w:val="28"/>
          </w:rPr>
          <w:t>https://pustoshka.reg60.ru/</w:t>
        </w:r>
      </w:hyperlink>
      <w:r w:rsidRPr="00761BFF">
        <w:rPr>
          <w:sz w:val="28"/>
          <w:szCs w:val="28"/>
        </w:rPr>
        <w:t xml:space="preserve"> .</w:t>
      </w:r>
    </w:p>
    <w:p w:rsidR="0061046C" w:rsidRPr="00761BFF" w:rsidRDefault="0061046C" w:rsidP="00D36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5"/>
      <w:bookmarkEnd w:id="1"/>
      <w:proofErr w:type="gramStart"/>
      <w:r w:rsidRPr="00761BFF">
        <w:rPr>
          <w:sz w:val="28"/>
          <w:szCs w:val="28"/>
        </w:rPr>
        <w:t>Контроль за</w:t>
      </w:r>
      <w:proofErr w:type="gramEnd"/>
      <w:r w:rsidRPr="00761BFF">
        <w:rPr>
          <w:sz w:val="28"/>
          <w:szCs w:val="28"/>
        </w:rPr>
        <w:t xml:space="preserve"> исполнением настоящего постановления </w:t>
      </w:r>
      <w:r w:rsidR="00D406E8" w:rsidRPr="00761BFF">
        <w:rPr>
          <w:sz w:val="28"/>
          <w:szCs w:val="28"/>
        </w:rPr>
        <w:t>оставляю за собой</w:t>
      </w:r>
      <w:r w:rsidRPr="00761BFF">
        <w:rPr>
          <w:sz w:val="28"/>
          <w:szCs w:val="28"/>
        </w:rPr>
        <w:t>.</w:t>
      </w:r>
    </w:p>
    <w:p w:rsidR="0061046C" w:rsidRPr="00761BFF" w:rsidRDefault="0061046C" w:rsidP="00D36714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1BFF">
        <w:rPr>
          <w:sz w:val="28"/>
          <w:szCs w:val="28"/>
        </w:rPr>
        <w:t xml:space="preserve">Настоящее постановление распространяется на </w:t>
      </w:r>
      <w:proofErr w:type="gramStart"/>
      <w:r w:rsidRPr="00761BFF">
        <w:rPr>
          <w:sz w:val="28"/>
          <w:szCs w:val="28"/>
        </w:rPr>
        <w:t>правоотношения</w:t>
      </w:r>
      <w:proofErr w:type="gramEnd"/>
      <w:r w:rsidRPr="00761BFF">
        <w:rPr>
          <w:sz w:val="28"/>
          <w:szCs w:val="28"/>
        </w:rPr>
        <w:t xml:space="preserve"> возникшие с 01.01.2024 года.</w:t>
      </w:r>
    </w:p>
    <w:p w:rsidR="00721D4E" w:rsidRDefault="00721D4E" w:rsidP="002B64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A31" w:rsidRDefault="00BB7A31" w:rsidP="002B64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442" w:rsidRDefault="002B6442" w:rsidP="002B64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</w:t>
      </w:r>
      <w:r w:rsidR="00721D4E">
        <w:rPr>
          <w:sz w:val="28"/>
          <w:szCs w:val="28"/>
        </w:rPr>
        <w:t xml:space="preserve">             </w:t>
      </w:r>
      <w:r w:rsidR="005551E9">
        <w:rPr>
          <w:sz w:val="28"/>
          <w:szCs w:val="28"/>
        </w:rPr>
        <w:t xml:space="preserve">  </w:t>
      </w:r>
      <w:r>
        <w:rPr>
          <w:sz w:val="28"/>
          <w:szCs w:val="28"/>
        </w:rPr>
        <w:t>Ю.Э.  Кравцов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803"/>
      </w:tblGrid>
      <w:tr w:rsidR="0061046C" w:rsidRPr="004E2EFE" w:rsidTr="00DA227F">
        <w:trPr>
          <w:trHeight w:val="74"/>
        </w:trPr>
        <w:tc>
          <w:tcPr>
            <w:tcW w:w="4643" w:type="dxa"/>
          </w:tcPr>
          <w:p w:rsidR="0061046C" w:rsidRPr="004E2EFE" w:rsidRDefault="0061046C" w:rsidP="00B360F9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4821" w:type="dxa"/>
          </w:tcPr>
          <w:p w:rsidR="0061046C" w:rsidRPr="004E2EFE" w:rsidRDefault="0061046C" w:rsidP="00B360F9">
            <w:pPr>
              <w:jc w:val="right"/>
              <w:rPr>
                <w:sz w:val="28"/>
                <w:szCs w:val="22"/>
              </w:rPr>
            </w:pPr>
          </w:p>
        </w:tc>
      </w:tr>
    </w:tbl>
    <w:p w:rsidR="007F2080" w:rsidRDefault="0061046C" w:rsidP="007F2080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4E2EFE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    </w:t>
      </w:r>
    </w:p>
    <w:p w:rsidR="007E6084" w:rsidRPr="002B6442" w:rsidRDefault="007E6084" w:rsidP="007F2080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E91C34" w:rsidRPr="002B6442" w:rsidRDefault="00E91C34" w:rsidP="007F2080">
      <w:pPr>
        <w:autoSpaceDE w:val="0"/>
        <w:autoSpaceDN w:val="0"/>
        <w:adjustRightInd w:val="0"/>
        <w:jc w:val="both"/>
        <w:rPr>
          <w:sz w:val="22"/>
          <w:szCs w:val="28"/>
        </w:rPr>
        <w:sectPr w:rsidR="00E91C34" w:rsidRPr="002B6442" w:rsidSect="00B360F9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139E6" w:rsidRPr="002B6442" w:rsidRDefault="002139E6" w:rsidP="007F2080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7E6084" w:rsidRDefault="007E6084" w:rsidP="007F2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D8E" w:rsidRPr="00D62632" w:rsidRDefault="00404D8E" w:rsidP="00404D8E">
      <w:pPr>
        <w:jc w:val="right"/>
        <w:rPr>
          <w:sz w:val="28"/>
          <w:szCs w:val="28"/>
        </w:rPr>
      </w:pPr>
      <w:r w:rsidRPr="00D62632">
        <w:rPr>
          <w:sz w:val="28"/>
          <w:szCs w:val="28"/>
        </w:rPr>
        <w:t xml:space="preserve">Приложение </w:t>
      </w:r>
    </w:p>
    <w:p w:rsidR="00404D8E" w:rsidRPr="00D62632" w:rsidRDefault="00404D8E" w:rsidP="00404D8E">
      <w:pPr>
        <w:jc w:val="right"/>
        <w:rPr>
          <w:sz w:val="28"/>
          <w:szCs w:val="28"/>
        </w:rPr>
      </w:pPr>
      <w:r w:rsidRPr="00D62632">
        <w:rPr>
          <w:sz w:val="28"/>
          <w:szCs w:val="28"/>
        </w:rPr>
        <w:t xml:space="preserve">к постановлению Администрации </w:t>
      </w:r>
    </w:p>
    <w:p w:rsidR="00404D8E" w:rsidRPr="00D62632" w:rsidRDefault="00404D8E" w:rsidP="00404D8E">
      <w:pPr>
        <w:jc w:val="right"/>
        <w:rPr>
          <w:sz w:val="28"/>
          <w:szCs w:val="28"/>
        </w:rPr>
      </w:pPr>
      <w:r w:rsidRPr="00D62632">
        <w:rPr>
          <w:sz w:val="28"/>
          <w:szCs w:val="28"/>
        </w:rPr>
        <w:t>П</w:t>
      </w:r>
      <w:r>
        <w:rPr>
          <w:sz w:val="28"/>
          <w:szCs w:val="28"/>
        </w:rPr>
        <w:t>устошкинского</w:t>
      </w:r>
      <w:r w:rsidRPr="00D62632">
        <w:rPr>
          <w:sz w:val="28"/>
          <w:szCs w:val="28"/>
        </w:rPr>
        <w:t xml:space="preserve"> района</w:t>
      </w:r>
    </w:p>
    <w:p w:rsidR="00404D8E" w:rsidRPr="000C4098" w:rsidRDefault="00404D8E" w:rsidP="00404D8E">
      <w:pPr>
        <w:jc w:val="right"/>
        <w:rPr>
          <w:sz w:val="28"/>
          <w:szCs w:val="28"/>
          <w:u w:val="single"/>
        </w:rPr>
      </w:pPr>
      <w:r w:rsidRPr="00D62632">
        <w:rPr>
          <w:sz w:val="28"/>
          <w:szCs w:val="28"/>
        </w:rPr>
        <w:t xml:space="preserve">от  </w:t>
      </w:r>
      <w:r w:rsidR="002B11F4" w:rsidRPr="000C4098">
        <w:rPr>
          <w:sz w:val="28"/>
          <w:szCs w:val="28"/>
          <w:u w:val="single"/>
        </w:rPr>
        <w:t>16.02.2024 г.</w:t>
      </w:r>
      <w:r w:rsidR="002B11F4">
        <w:rPr>
          <w:sz w:val="28"/>
          <w:szCs w:val="28"/>
        </w:rPr>
        <w:t xml:space="preserve">  </w:t>
      </w:r>
      <w:r w:rsidRPr="00D62632">
        <w:rPr>
          <w:sz w:val="28"/>
          <w:szCs w:val="28"/>
        </w:rPr>
        <w:t xml:space="preserve"> №  </w:t>
      </w:r>
      <w:r w:rsidR="002B11F4">
        <w:rPr>
          <w:sz w:val="28"/>
          <w:szCs w:val="28"/>
        </w:rPr>
        <w:t xml:space="preserve"> </w:t>
      </w:r>
      <w:r w:rsidR="002B11F4" w:rsidRPr="000C4098">
        <w:rPr>
          <w:sz w:val="28"/>
          <w:szCs w:val="28"/>
          <w:u w:val="single"/>
        </w:rPr>
        <w:t>33</w:t>
      </w:r>
    </w:p>
    <w:p w:rsidR="00404D8E" w:rsidRDefault="00404D8E" w:rsidP="00404D8E">
      <w:pPr>
        <w:jc w:val="right"/>
        <w:rPr>
          <w:sz w:val="28"/>
          <w:szCs w:val="28"/>
        </w:rPr>
      </w:pPr>
    </w:p>
    <w:p w:rsidR="001A6F21" w:rsidRDefault="001A6F21" w:rsidP="001A6F21">
      <w:pPr>
        <w:jc w:val="center"/>
        <w:rPr>
          <w:sz w:val="28"/>
          <w:szCs w:val="28"/>
          <w:lang w:eastAsia="en-US"/>
        </w:rPr>
      </w:pPr>
      <w:r w:rsidRPr="00861B0F">
        <w:rPr>
          <w:b/>
          <w:sz w:val="28"/>
          <w:szCs w:val="28"/>
          <w:lang w:eastAsia="en-US"/>
        </w:rPr>
        <w:t>План мероприятий («дорожная карта»)</w:t>
      </w:r>
      <w:r w:rsidRPr="009C7EB3">
        <w:rPr>
          <w:sz w:val="28"/>
          <w:szCs w:val="28"/>
          <w:lang w:eastAsia="en-US"/>
        </w:rPr>
        <w:t xml:space="preserve"> </w:t>
      </w:r>
    </w:p>
    <w:p w:rsidR="001A6F21" w:rsidRPr="009C7EB3" w:rsidRDefault="001A6F21" w:rsidP="001A6F21">
      <w:pPr>
        <w:jc w:val="center"/>
        <w:rPr>
          <w:sz w:val="28"/>
          <w:szCs w:val="28"/>
          <w:lang w:eastAsia="en-US"/>
        </w:rPr>
      </w:pPr>
      <w:r w:rsidRPr="009C7EB3">
        <w:rPr>
          <w:sz w:val="28"/>
          <w:szCs w:val="28"/>
          <w:lang w:eastAsia="en-US"/>
        </w:rPr>
        <w:t xml:space="preserve">по снижению </w:t>
      </w:r>
      <w:proofErr w:type="spellStart"/>
      <w:r w:rsidRPr="009C7EB3">
        <w:rPr>
          <w:sz w:val="28"/>
          <w:szCs w:val="28"/>
          <w:lang w:eastAsia="en-US"/>
        </w:rPr>
        <w:t>комплаенс</w:t>
      </w:r>
      <w:proofErr w:type="spellEnd"/>
      <w:r w:rsidRPr="009C7EB3">
        <w:rPr>
          <w:sz w:val="28"/>
          <w:szCs w:val="28"/>
          <w:lang w:eastAsia="en-US"/>
        </w:rPr>
        <w:t xml:space="preserve">-рисков </w:t>
      </w:r>
    </w:p>
    <w:p w:rsidR="001A6F21" w:rsidRDefault="001A6F21" w:rsidP="001A6F21">
      <w:pPr>
        <w:jc w:val="center"/>
        <w:rPr>
          <w:sz w:val="28"/>
          <w:szCs w:val="28"/>
          <w:lang w:eastAsia="en-US"/>
        </w:rPr>
      </w:pPr>
      <w:r w:rsidRPr="009C7EB3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Пустошкинского</w:t>
      </w:r>
      <w:r w:rsidRPr="009C7EB3">
        <w:rPr>
          <w:sz w:val="28"/>
          <w:szCs w:val="28"/>
          <w:lang w:eastAsia="en-US"/>
        </w:rPr>
        <w:t xml:space="preserve"> района </w:t>
      </w:r>
    </w:p>
    <w:p w:rsidR="001A6F21" w:rsidRPr="009C7EB3" w:rsidRDefault="001A6F21" w:rsidP="001A6F21">
      <w:pPr>
        <w:jc w:val="center"/>
        <w:rPr>
          <w:sz w:val="28"/>
          <w:szCs w:val="28"/>
          <w:lang w:eastAsia="en-US"/>
        </w:rPr>
      </w:pPr>
      <w:r w:rsidRPr="009C7EB3">
        <w:rPr>
          <w:sz w:val="28"/>
          <w:szCs w:val="28"/>
          <w:lang w:eastAsia="en-US"/>
        </w:rPr>
        <w:t>на 202</w:t>
      </w:r>
      <w:r>
        <w:rPr>
          <w:sz w:val="28"/>
          <w:szCs w:val="28"/>
          <w:lang w:eastAsia="en-US"/>
        </w:rPr>
        <w:t>4</w:t>
      </w:r>
      <w:r w:rsidRPr="009C7EB3">
        <w:rPr>
          <w:sz w:val="28"/>
          <w:szCs w:val="28"/>
          <w:lang w:eastAsia="en-US"/>
        </w:rPr>
        <w:t xml:space="preserve"> год</w:t>
      </w:r>
    </w:p>
    <w:p w:rsidR="00404D8E" w:rsidRPr="00D62632" w:rsidRDefault="00404D8E" w:rsidP="00404D8E">
      <w:pPr>
        <w:jc w:val="right"/>
        <w:rPr>
          <w:sz w:val="28"/>
          <w:szCs w:val="28"/>
        </w:rPr>
      </w:pPr>
    </w:p>
    <w:tbl>
      <w:tblPr>
        <w:tblW w:w="15877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3969"/>
        <w:gridCol w:w="2835"/>
        <w:gridCol w:w="2551"/>
        <w:gridCol w:w="3261"/>
      </w:tblGrid>
      <w:tr w:rsidR="003F252C" w:rsidRPr="00967957" w:rsidTr="003F252C">
        <w:trPr>
          <w:trHeight w:val="2731"/>
        </w:trPr>
        <w:tc>
          <w:tcPr>
            <w:tcW w:w="709" w:type="dxa"/>
            <w:vAlign w:val="center"/>
          </w:tcPr>
          <w:p w:rsidR="003F252C" w:rsidRPr="003F252C" w:rsidRDefault="003F252C" w:rsidP="003F252C">
            <w:pPr>
              <w:jc w:val="center"/>
              <w:rPr>
                <w:b/>
                <w:sz w:val="22"/>
                <w:szCs w:val="22"/>
              </w:rPr>
            </w:pPr>
          </w:p>
          <w:p w:rsidR="003F252C" w:rsidRPr="003F252C" w:rsidRDefault="003F252C" w:rsidP="003F252C">
            <w:pPr>
              <w:jc w:val="center"/>
              <w:rPr>
                <w:b/>
                <w:sz w:val="22"/>
                <w:szCs w:val="22"/>
              </w:rPr>
            </w:pPr>
          </w:p>
          <w:p w:rsidR="003F252C" w:rsidRPr="003F252C" w:rsidRDefault="003F252C" w:rsidP="003F252C">
            <w:pPr>
              <w:jc w:val="center"/>
              <w:rPr>
                <w:b/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3F252C" w:rsidRPr="003F252C" w:rsidRDefault="003F252C" w:rsidP="003F252C">
            <w:pPr>
              <w:jc w:val="center"/>
              <w:rPr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t>Наименование риска</w:t>
            </w:r>
          </w:p>
        </w:tc>
        <w:tc>
          <w:tcPr>
            <w:tcW w:w="3969" w:type="dxa"/>
            <w:vAlign w:val="center"/>
          </w:tcPr>
          <w:p w:rsidR="003F252C" w:rsidRPr="003F252C" w:rsidRDefault="003F252C" w:rsidP="003F252C">
            <w:pPr>
              <w:jc w:val="center"/>
              <w:rPr>
                <w:b/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t>Наименование мероприятий по минимизации и устранению риска</w:t>
            </w:r>
          </w:p>
        </w:tc>
        <w:tc>
          <w:tcPr>
            <w:tcW w:w="2835" w:type="dxa"/>
            <w:vAlign w:val="center"/>
          </w:tcPr>
          <w:p w:rsidR="003F252C" w:rsidRPr="003F252C" w:rsidRDefault="003F252C" w:rsidP="003F252C">
            <w:pPr>
              <w:jc w:val="center"/>
              <w:rPr>
                <w:b/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t>Должностное лицо (структурное подразделение) Администрации П</w:t>
            </w:r>
            <w:r>
              <w:rPr>
                <w:b/>
                <w:sz w:val="22"/>
                <w:szCs w:val="22"/>
              </w:rPr>
              <w:t>устошкин</w:t>
            </w:r>
            <w:r w:rsidRPr="003F252C">
              <w:rPr>
                <w:b/>
                <w:sz w:val="22"/>
                <w:szCs w:val="22"/>
              </w:rPr>
              <w:t xml:space="preserve">ского района, ответственное за </w:t>
            </w:r>
            <w:r>
              <w:rPr>
                <w:b/>
                <w:sz w:val="22"/>
                <w:szCs w:val="22"/>
              </w:rPr>
              <w:t>исполнение мероприят</w:t>
            </w:r>
            <w:r w:rsidRPr="003F252C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я</w:t>
            </w:r>
            <w:r w:rsidRPr="003F252C">
              <w:rPr>
                <w:b/>
                <w:sz w:val="22"/>
                <w:szCs w:val="22"/>
              </w:rPr>
              <w:t xml:space="preserve"> по минимизации и устранению риска</w:t>
            </w:r>
          </w:p>
        </w:tc>
        <w:tc>
          <w:tcPr>
            <w:tcW w:w="2551" w:type="dxa"/>
            <w:vAlign w:val="center"/>
          </w:tcPr>
          <w:p w:rsidR="003F252C" w:rsidRPr="003F252C" w:rsidRDefault="003F252C" w:rsidP="003F252C">
            <w:pPr>
              <w:jc w:val="center"/>
              <w:rPr>
                <w:b/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t>Срок исполнения мероприятий по минимизации и устранению риска</w:t>
            </w:r>
          </w:p>
        </w:tc>
        <w:tc>
          <w:tcPr>
            <w:tcW w:w="3261" w:type="dxa"/>
            <w:vAlign w:val="center"/>
          </w:tcPr>
          <w:p w:rsidR="003F252C" w:rsidRPr="003F252C" w:rsidRDefault="003F252C" w:rsidP="003F252C">
            <w:pPr>
              <w:jc w:val="center"/>
              <w:rPr>
                <w:b/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3F252C" w:rsidRPr="00BC1424" w:rsidTr="000822D8">
        <w:trPr>
          <w:trHeight w:val="1272"/>
        </w:trPr>
        <w:tc>
          <w:tcPr>
            <w:tcW w:w="709" w:type="dxa"/>
          </w:tcPr>
          <w:p w:rsidR="003F252C" w:rsidRPr="003F252C" w:rsidRDefault="003F252C" w:rsidP="000822D8">
            <w:pPr>
              <w:jc w:val="center"/>
              <w:rPr>
                <w:b/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both"/>
              <w:rPr>
                <w:sz w:val="22"/>
                <w:szCs w:val="22"/>
              </w:rPr>
            </w:pPr>
          </w:p>
          <w:p w:rsidR="003F252C" w:rsidRPr="003F252C" w:rsidRDefault="003F252C" w:rsidP="000822D8">
            <w:pPr>
              <w:pStyle w:val="a7"/>
              <w:spacing w:before="0" w:after="0"/>
              <w:ind w:firstLine="0"/>
              <w:jc w:val="both"/>
              <w:rPr>
                <w:sz w:val="22"/>
                <w:szCs w:val="22"/>
              </w:rPr>
            </w:pPr>
          </w:p>
          <w:p w:rsidR="003F252C" w:rsidRPr="003F252C" w:rsidRDefault="003F252C" w:rsidP="000822D8">
            <w:pPr>
              <w:pStyle w:val="a7"/>
              <w:spacing w:before="0" w:after="0"/>
              <w:ind w:firstLine="0"/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Нарушение антимонопольного законодательства в принятых нормативных правовых актах</w:t>
            </w:r>
          </w:p>
        </w:tc>
        <w:tc>
          <w:tcPr>
            <w:tcW w:w="3969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Анализ нормативных правовых актов и проектов нормативных правовых актов на предмет соответствия антимонопольному законодательству; анализ ранее выявленных нарушений; мониторинг и анализ практики применения антимонопольного законодательства; совершенствование системы внутреннего контроля; проведение антикоррупционной экспертизы</w:t>
            </w:r>
          </w:p>
        </w:tc>
        <w:tc>
          <w:tcPr>
            <w:tcW w:w="2835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Все структурные подразделения, участвующие в процессе разработки и согласования проектов нормативных правовых актов</w:t>
            </w:r>
          </w:p>
        </w:tc>
        <w:tc>
          <w:tcPr>
            <w:tcW w:w="2551" w:type="dxa"/>
          </w:tcPr>
          <w:p w:rsidR="003F252C" w:rsidRPr="003F252C" w:rsidRDefault="003F252C" w:rsidP="003F252C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Постоянно в течени</w:t>
            </w:r>
            <w:r>
              <w:rPr>
                <w:sz w:val="22"/>
                <w:szCs w:val="22"/>
              </w:rPr>
              <w:t>е</w:t>
            </w:r>
            <w:r w:rsidRPr="003F25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Отсутствие нарушений антимонопольного законодательства в нормативно-правовых актах</w:t>
            </w:r>
          </w:p>
        </w:tc>
      </w:tr>
      <w:tr w:rsidR="003F252C" w:rsidRPr="00BC1424" w:rsidTr="000822D8">
        <w:trPr>
          <w:trHeight w:val="1272"/>
        </w:trPr>
        <w:tc>
          <w:tcPr>
            <w:tcW w:w="709" w:type="dxa"/>
          </w:tcPr>
          <w:p w:rsidR="003F252C" w:rsidRPr="003F252C" w:rsidRDefault="003F252C" w:rsidP="000822D8">
            <w:pPr>
              <w:jc w:val="center"/>
              <w:rPr>
                <w:b/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Нарушение антимонопольного законодательства при осуществлении закупок товаров, работ, услуг </w:t>
            </w:r>
            <w:proofErr w:type="gramStart"/>
            <w:r w:rsidRPr="003F252C">
              <w:rPr>
                <w:sz w:val="22"/>
                <w:szCs w:val="22"/>
              </w:rPr>
              <w:t>для</w:t>
            </w:r>
            <w:proofErr w:type="gramEnd"/>
          </w:p>
          <w:p w:rsidR="003F252C" w:rsidRPr="003F252C" w:rsidRDefault="003F252C" w:rsidP="000822D8">
            <w:pPr>
              <w:pStyle w:val="a7"/>
              <w:spacing w:before="0" w:after="0"/>
              <w:ind w:firstLine="0"/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обеспечения муниципальных нужд</w:t>
            </w:r>
          </w:p>
        </w:tc>
        <w:tc>
          <w:tcPr>
            <w:tcW w:w="3969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Мониторинг и анализ практики применения антимонопольного законодательства; систематическое повышение квалификации муниципальных служащих; анализ изменений, внесенных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нужд; анализ допущенных нарушений</w:t>
            </w:r>
          </w:p>
        </w:tc>
        <w:tc>
          <w:tcPr>
            <w:tcW w:w="2835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Все структурные подразделения</w:t>
            </w:r>
          </w:p>
        </w:tc>
        <w:tc>
          <w:tcPr>
            <w:tcW w:w="2551" w:type="dxa"/>
          </w:tcPr>
          <w:p w:rsidR="003F252C" w:rsidRPr="003F252C" w:rsidRDefault="003F252C" w:rsidP="003F252C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Постоянно в течени</w:t>
            </w:r>
            <w:r>
              <w:rPr>
                <w:sz w:val="22"/>
                <w:szCs w:val="22"/>
              </w:rPr>
              <w:t>е</w:t>
            </w:r>
            <w:r w:rsidRPr="003F25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</w:tcPr>
          <w:p w:rsidR="003F252C" w:rsidRPr="003F252C" w:rsidRDefault="003F252C" w:rsidP="000822D8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</w:p>
          <w:p w:rsidR="003F252C" w:rsidRPr="003F252C" w:rsidRDefault="003F252C" w:rsidP="000822D8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</w:p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Отсутствие выявленных контрольными органами нарушений антимонопольного законодательства</w:t>
            </w:r>
          </w:p>
          <w:p w:rsidR="003F252C" w:rsidRPr="003F252C" w:rsidRDefault="003F252C" w:rsidP="000822D8">
            <w:pPr>
              <w:pStyle w:val="a7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F252C" w:rsidRPr="00BC1424" w:rsidTr="000822D8">
        <w:trPr>
          <w:trHeight w:val="2731"/>
        </w:trPr>
        <w:tc>
          <w:tcPr>
            <w:tcW w:w="709" w:type="dxa"/>
          </w:tcPr>
          <w:p w:rsidR="003F252C" w:rsidRPr="003F252C" w:rsidRDefault="003F252C" w:rsidP="000822D8">
            <w:pPr>
              <w:jc w:val="center"/>
              <w:rPr>
                <w:b/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Нарушение при владении, пользовании и распоряжении муниципальным имуществом, повлекшее за собой нарушение антимонопольного законодательства</w:t>
            </w:r>
          </w:p>
        </w:tc>
        <w:tc>
          <w:tcPr>
            <w:tcW w:w="3969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Изучение и соблюдение действующего законодательства, административных регламентов   в сфере земельно-имущественных отношений;</w:t>
            </w:r>
          </w:p>
          <w:p w:rsidR="003F252C" w:rsidRPr="003F252C" w:rsidRDefault="003F252C" w:rsidP="00100E31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3F252C">
              <w:rPr>
                <w:sz w:val="22"/>
                <w:szCs w:val="22"/>
              </w:rPr>
              <w:t>вебинары</w:t>
            </w:r>
            <w:proofErr w:type="spellEnd"/>
            <w:r w:rsidRPr="003F252C">
              <w:rPr>
                <w:sz w:val="22"/>
                <w:szCs w:val="22"/>
              </w:rPr>
              <w:t xml:space="preserve">, самообразование); </w:t>
            </w:r>
            <w:proofErr w:type="gramStart"/>
            <w:r w:rsidRPr="003F252C">
              <w:rPr>
                <w:sz w:val="22"/>
                <w:szCs w:val="22"/>
              </w:rPr>
              <w:t xml:space="preserve">обучение муниципальных </w:t>
            </w:r>
            <w:r w:rsidR="00100E31">
              <w:rPr>
                <w:sz w:val="22"/>
                <w:szCs w:val="22"/>
              </w:rPr>
              <w:t>служащих по вопросам</w:t>
            </w:r>
            <w:proofErr w:type="gramEnd"/>
            <w:r w:rsidR="00100E31">
              <w:rPr>
                <w:sz w:val="22"/>
                <w:szCs w:val="22"/>
              </w:rPr>
              <w:t xml:space="preserve"> соблюдения антикоррупционного </w:t>
            </w:r>
            <w:r w:rsidRPr="003F252C">
              <w:rPr>
                <w:sz w:val="22"/>
                <w:szCs w:val="22"/>
              </w:rPr>
              <w:t xml:space="preserve"> законодательства;</w:t>
            </w:r>
            <w:r w:rsidR="00100E31">
              <w:rPr>
                <w:sz w:val="22"/>
                <w:szCs w:val="22"/>
              </w:rPr>
              <w:t xml:space="preserve"> </w:t>
            </w:r>
            <w:r w:rsidRPr="003F252C">
              <w:rPr>
                <w:sz w:val="22"/>
                <w:szCs w:val="22"/>
              </w:rPr>
              <w:t>анализ допущенных нарушений</w:t>
            </w:r>
          </w:p>
        </w:tc>
        <w:tc>
          <w:tcPr>
            <w:tcW w:w="2835" w:type="dxa"/>
          </w:tcPr>
          <w:p w:rsidR="003F252C" w:rsidRPr="003F252C" w:rsidRDefault="003F252C" w:rsidP="00AB32E3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Комитет по </w:t>
            </w:r>
            <w:r w:rsidR="00AB32E3">
              <w:rPr>
                <w:sz w:val="22"/>
                <w:szCs w:val="22"/>
              </w:rPr>
              <w:t>управлению муниципальным имуществом</w:t>
            </w:r>
          </w:p>
        </w:tc>
        <w:tc>
          <w:tcPr>
            <w:tcW w:w="2551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остоянно в течение</w:t>
            </w:r>
            <w:r w:rsidRPr="003F25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Минимизация риска за счет усиления контроля соблюдения антимонопольного законодательства и повышения уровня квалификации муниципальных служащих</w:t>
            </w:r>
          </w:p>
        </w:tc>
      </w:tr>
      <w:tr w:rsidR="003F252C" w:rsidRPr="00BC1424" w:rsidTr="000822D8">
        <w:trPr>
          <w:trHeight w:val="1793"/>
        </w:trPr>
        <w:tc>
          <w:tcPr>
            <w:tcW w:w="709" w:type="dxa"/>
          </w:tcPr>
          <w:p w:rsidR="003F252C" w:rsidRPr="003F252C" w:rsidRDefault="003F252C" w:rsidP="000822D8">
            <w:pPr>
              <w:jc w:val="center"/>
              <w:rPr>
                <w:b/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Создание дискриминационных условий для хозяйствующих субъектов и потенциальных участников рынков в части информационно-консультационной поддержки</w:t>
            </w:r>
          </w:p>
        </w:tc>
        <w:tc>
          <w:tcPr>
            <w:tcW w:w="3969" w:type="dxa"/>
          </w:tcPr>
          <w:p w:rsidR="003F252C" w:rsidRPr="003F252C" w:rsidRDefault="003F252C" w:rsidP="00596D20">
            <w:pPr>
              <w:ind w:right="120"/>
              <w:contextualSpacing/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Публикация в информационных системах Администрации П</w:t>
            </w:r>
            <w:r w:rsidR="00596D20">
              <w:rPr>
                <w:sz w:val="22"/>
                <w:szCs w:val="22"/>
              </w:rPr>
              <w:t>устошкинского</w:t>
            </w:r>
            <w:r w:rsidRPr="003F252C">
              <w:rPr>
                <w:sz w:val="22"/>
                <w:szCs w:val="22"/>
              </w:rPr>
              <w:t xml:space="preserve"> района и поддержание в актуальном состоянии информации, необходимой для хозяйствующих субъектов и потенциальных участников рынков</w:t>
            </w:r>
          </w:p>
        </w:tc>
        <w:tc>
          <w:tcPr>
            <w:tcW w:w="2835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Все структурные подразделения</w:t>
            </w:r>
          </w:p>
        </w:tc>
        <w:tc>
          <w:tcPr>
            <w:tcW w:w="2551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Постоянно в течение года</w:t>
            </w:r>
          </w:p>
        </w:tc>
        <w:tc>
          <w:tcPr>
            <w:tcW w:w="3261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Минимизация риска за счет предоставления информации неограниченному кругу лиц</w:t>
            </w:r>
          </w:p>
        </w:tc>
      </w:tr>
      <w:tr w:rsidR="003F252C" w:rsidRPr="00BC1424" w:rsidTr="000822D8">
        <w:trPr>
          <w:trHeight w:val="1793"/>
        </w:trPr>
        <w:tc>
          <w:tcPr>
            <w:tcW w:w="709" w:type="dxa"/>
          </w:tcPr>
          <w:p w:rsidR="003F252C" w:rsidRPr="003F252C" w:rsidRDefault="003F252C" w:rsidP="000822D8">
            <w:pPr>
              <w:jc w:val="center"/>
              <w:rPr>
                <w:b/>
                <w:sz w:val="22"/>
                <w:szCs w:val="22"/>
              </w:rPr>
            </w:pPr>
            <w:r w:rsidRPr="003F252C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Ограничение конкуренции при проведении конкурсных отборов по предоставлению субсидий и грантов юридическим лицам, индивидуальным предпринимателям, физическим лицам</w:t>
            </w:r>
          </w:p>
        </w:tc>
        <w:tc>
          <w:tcPr>
            <w:tcW w:w="3969" w:type="dxa"/>
          </w:tcPr>
          <w:p w:rsidR="003F252C" w:rsidRPr="003F252C" w:rsidRDefault="003F252C" w:rsidP="00F779F6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Контроль соблюдения</w:t>
            </w:r>
            <w:r w:rsidR="00F779F6">
              <w:rPr>
                <w:sz w:val="22"/>
                <w:szCs w:val="22"/>
              </w:rPr>
              <w:t xml:space="preserve"> </w:t>
            </w:r>
            <w:r w:rsidRPr="003F252C">
              <w:rPr>
                <w:sz w:val="22"/>
                <w:szCs w:val="22"/>
              </w:rPr>
              <w:t>антимонопольного законодат</w:t>
            </w:r>
            <w:r w:rsidR="00F779F6">
              <w:rPr>
                <w:sz w:val="22"/>
                <w:szCs w:val="22"/>
              </w:rPr>
              <w:t xml:space="preserve">ельства в текущей деятельности; </w:t>
            </w:r>
            <w:r w:rsidRPr="003F252C">
              <w:rPr>
                <w:sz w:val="22"/>
                <w:szCs w:val="22"/>
              </w:rPr>
              <w:t xml:space="preserve">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3F252C">
              <w:rPr>
                <w:sz w:val="22"/>
                <w:szCs w:val="22"/>
              </w:rPr>
              <w:t>вебинары</w:t>
            </w:r>
            <w:proofErr w:type="spellEnd"/>
            <w:r w:rsidRPr="003F252C">
              <w:rPr>
                <w:sz w:val="22"/>
                <w:szCs w:val="22"/>
              </w:rPr>
              <w:t>, самообразование);</w:t>
            </w:r>
            <w:r w:rsidR="00F779F6">
              <w:rPr>
                <w:sz w:val="22"/>
                <w:szCs w:val="22"/>
              </w:rPr>
              <w:t xml:space="preserve"> </w:t>
            </w:r>
            <w:proofErr w:type="gramStart"/>
            <w:r w:rsidRPr="003F252C">
              <w:rPr>
                <w:sz w:val="22"/>
                <w:szCs w:val="22"/>
              </w:rPr>
              <w:t>обучение муниципальных служащих по вопросам</w:t>
            </w:r>
            <w:proofErr w:type="gramEnd"/>
            <w:r w:rsidRPr="003F252C">
              <w:rPr>
                <w:sz w:val="22"/>
                <w:szCs w:val="22"/>
              </w:rPr>
              <w:t xml:space="preserve"> соблюдения антикоррупционного законодательства; анализ допущенных нарушений</w:t>
            </w:r>
          </w:p>
        </w:tc>
        <w:tc>
          <w:tcPr>
            <w:tcW w:w="2835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Все структурные подразделения</w:t>
            </w:r>
          </w:p>
        </w:tc>
        <w:tc>
          <w:tcPr>
            <w:tcW w:w="2551" w:type="dxa"/>
          </w:tcPr>
          <w:p w:rsidR="003F252C" w:rsidRPr="003F252C" w:rsidRDefault="003F252C" w:rsidP="003A1762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Постоянно в течение года</w:t>
            </w:r>
          </w:p>
        </w:tc>
        <w:tc>
          <w:tcPr>
            <w:tcW w:w="3261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A1762" w:rsidRPr="00BC1424" w:rsidTr="000822D8">
        <w:trPr>
          <w:trHeight w:val="1793"/>
        </w:trPr>
        <w:tc>
          <w:tcPr>
            <w:tcW w:w="709" w:type="dxa"/>
          </w:tcPr>
          <w:p w:rsidR="003A1762" w:rsidRPr="003F252C" w:rsidRDefault="003A1762" w:rsidP="000822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3A1762" w:rsidRPr="003A1762" w:rsidRDefault="003A1762" w:rsidP="000822D8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3A1762">
              <w:rPr>
                <w:sz w:val="22"/>
              </w:rPr>
              <w:t>Недопущение, выявление и устранение нарушений антимонопольного законодательства при предоставлении</w:t>
            </w:r>
          </w:p>
          <w:p w:rsidR="003A1762" w:rsidRPr="003A1762" w:rsidRDefault="003A1762" w:rsidP="000822D8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rFonts w:cs="Times New Roman"/>
                <w:sz w:val="22"/>
                <w:szCs w:val="24"/>
              </w:rPr>
            </w:pPr>
            <w:r w:rsidRPr="003A1762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3969" w:type="dxa"/>
          </w:tcPr>
          <w:p w:rsidR="003A1762" w:rsidRPr="003A1762" w:rsidRDefault="003A1762" w:rsidP="000822D8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rFonts w:cs="Times New Roman"/>
                <w:sz w:val="22"/>
                <w:szCs w:val="24"/>
              </w:rPr>
            </w:pPr>
            <w:r w:rsidRPr="003A1762">
              <w:rPr>
                <w:rStyle w:val="212pt"/>
                <w:rFonts w:cs="Times New Roman"/>
                <w:sz w:val="22"/>
                <w:szCs w:val="24"/>
              </w:rPr>
              <w:t>Проведение анализа нормативных правовых актов, регламентирующих предоставление муниципальных услуг;</w:t>
            </w:r>
          </w:p>
          <w:p w:rsidR="003A1762" w:rsidRPr="003A1762" w:rsidRDefault="003A1762" w:rsidP="000822D8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A1762">
              <w:rPr>
                <w:rStyle w:val="212pt"/>
                <w:rFonts w:cs="Times New Roman"/>
                <w:sz w:val="22"/>
                <w:szCs w:val="24"/>
              </w:rPr>
              <w:t>соблюдение административных регламентов; мониторинг и анализ выявленных нарушений</w:t>
            </w:r>
          </w:p>
        </w:tc>
        <w:tc>
          <w:tcPr>
            <w:tcW w:w="2835" w:type="dxa"/>
          </w:tcPr>
          <w:p w:rsidR="003A1762" w:rsidRPr="003A1762" w:rsidRDefault="003A1762" w:rsidP="003A1762">
            <w:pPr>
              <w:tabs>
                <w:tab w:val="left" w:pos="851"/>
              </w:tabs>
              <w:jc w:val="center"/>
              <w:outlineLvl w:val="1"/>
              <w:rPr>
                <w:sz w:val="22"/>
                <w:szCs w:val="24"/>
              </w:rPr>
            </w:pPr>
            <w:r w:rsidRPr="003A1762">
              <w:rPr>
                <w:sz w:val="22"/>
                <w:szCs w:val="24"/>
              </w:rPr>
              <w:t xml:space="preserve">Структурные </w:t>
            </w:r>
            <w:r>
              <w:rPr>
                <w:sz w:val="22"/>
                <w:szCs w:val="24"/>
              </w:rPr>
              <w:t>п</w:t>
            </w:r>
            <w:r w:rsidRPr="003A1762">
              <w:rPr>
                <w:sz w:val="22"/>
                <w:szCs w:val="24"/>
              </w:rPr>
              <w:t xml:space="preserve">одразделения Администрации </w:t>
            </w:r>
            <w:r>
              <w:rPr>
                <w:sz w:val="22"/>
                <w:szCs w:val="24"/>
              </w:rPr>
              <w:t>Пустошкинс</w:t>
            </w:r>
            <w:r w:rsidRPr="003A1762">
              <w:rPr>
                <w:sz w:val="22"/>
                <w:szCs w:val="24"/>
              </w:rPr>
              <w:t>кого района, оказывающие муниципальные услуги</w:t>
            </w:r>
          </w:p>
          <w:p w:rsidR="003A1762" w:rsidRPr="003A1762" w:rsidRDefault="003A1762" w:rsidP="003A176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  <w:rFonts w:cs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3A1762" w:rsidRPr="003A1762" w:rsidRDefault="003A1762" w:rsidP="003A1762">
            <w:pPr>
              <w:tabs>
                <w:tab w:val="left" w:pos="851"/>
              </w:tabs>
              <w:jc w:val="center"/>
              <w:outlineLvl w:val="1"/>
              <w:rPr>
                <w:sz w:val="22"/>
                <w:szCs w:val="24"/>
              </w:rPr>
            </w:pPr>
            <w:r w:rsidRPr="003F252C">
              <w:rPr>
                <w:sz w:val="22"/>
                <w:szCs w:val="22"/>
              </w:rPr>
              <w:t>Постоянно в течение года</w:t>
            </w:r>
          </w:p>
        </w:tc>
        <w:tc>
          <w:tcPr>
            <w:tcW w:w="3261" w:type="dxa"/>
          </w:tcPr>
          <w:p w:rsidR="003A1762" w:rsidRPr="003A1762" w:rsidRDefault="003A1762" w:rsidP="003A1762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2pt"/>
                <w:sz w:val="22"/>
                <w:szCs w:val="24"/>
              </w:rPr>
            </w:pPr>
            <w:r w:rsidRPr="003A1762">
              <w:rPr>
                <w:rStyle w:val="212pt"/>
                <w:sz w:val="22"/>
                <w:szCs w:val="24"/>
              </w:rPr>
              <w:t xml:space="preserve">Выявление и снижение рисков, недопущение нарушений </w:t>
            </w:r>
            <w:proofErr w:type="gramStart"/>
            <w:r w:rsidRPr="003A1762">
              <w:rPr>
                <w:rStyle w:val="212pt"/>
                <w:sz w:val="22"/>
                <w:szCs w:val="24"/>
              </w:rPr>
              <w:t>антимонопольного</w:t>
            </w:r>
            <w:proofErr w:type="gramEnd"/>
          </w:p>
          <w:p w:rsidR="003A1762" w:rsidRPr="003A1762" w:rsidRDefault="003A1762" w:rsidP="003A1762">
            <w:pPr>
              <w:tabs>
                <w:tab w:val="left" w:pos="851"/>
              </w:tabs>
              <w:jc w:val="center"/>
              <w:outlineLvl w:val="1"/>
              <w:rPr>
                <w:sz w:val="22"/>
                <w:szCs w:val="24"/>
              </w:rPr>
            </w:pPr>
            <w:r w:rsidRPr="003A1762">
              <w:rPr>
                <w:rStyle w:val="212pt"/>
                <w:sz w:val="22"/>
                <w:szCs w:val="24"/>
              </w:rPr>
              <w:t>законодательства</w:t>
            </w:r>
          </w:p>
        </w:tc>
      </w:tr>
      <w:tr w:rsidR="003F252C" w:rsidRPr="00BC1424" w:rsidTr="000822D8">
        <w:trPr>
          <w:trHeight w:val="710"/>
        </w:trPr>
        <w:tc>
          <w:tcPr>
            <w:tcW w:w="709" w:type="dxa"/>
          </w:tcPr>
          <w:p w:rsidR="003F252C" w:rsidRPr="003F252C" w:rsidRDefault="00C522AB" w:rsidP="000822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Подготовка доклада об </w:t>
            </w:r>
            <w:proofErr w:type="gramStart"/>
            <w:r w:rsidRPr="003F252C">
              <w:rPr>
                <w:sz w:val="22"/>
                <w:szCs w:val="22"/>
              </w:rPr>
              <w:t>антимонопольном</w:t>
            </w:r>
            <w:proofErr w:type="gramEnd"/>
          </w:p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proofErr w:type="spellStart"/>
            <w:r w:rsidRPr="003F252C">
              <w:rPr>
                <w:sz w:val="22"/>
                <w:szCs w:val="22"/>
              </w:rPr>
              <w:t>комплаенсе</w:t>
            </w:r>
            <w:proofErr w:type="spellEnd"/>
          </w:p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Подготовка, утверждение  доклада об </w:t>
            </w:r>
            <w:proofErr w:type="gramStart"/>
            <w:r w:rsidRPr="003F252C">
              <w:rPr>
                <w:sz w:val="22"/>
                <w:szCs w:val="22"/>
              </w:rPr>
              <w:t>антимонопольном</w:t>
            </w:r>
            <w:proofErr w:type="gramEnd"/>
            <w:r w:rsidR="00E6698A">
              <w:rPr>
                <w:sz w:val="22"/>
                <w:szCs w:val="22"/>
              </w:rPr>
              <w:t xml:space="preserve"> </w:t>
            </w:r>
            <w:proofErr w:type="spellStart"/>
            <w:r w:rsidRPr="003F252C">
              <w:rPr>
                <w:sz w:val="22"/>
                <w:szCs w:val="22"/>
              </w:rPr>
              <w:t>комплаенсе</w:t>
            </w:r>
            <w:proofErr w:type="spellEnd"/>
          </w:p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F252C" w:rsidRPr="003F252C" w:rsidRDefault="003F252C" w:rsidP="00E6698A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Все структурные подразделения, коллегиальный орган, управление делами Администрации П</w:t>
            </w:r>
            <w:r w:rsidR="00E6698A">
              <w:rPr>
                <w:sz w:val="22"/>
                <w:szCs w:val="22"/>
              </w:rPr>
              <w:t>устошкин</w:t>
            </w:r>
            <w:r w:rsidRPr="003F252C">
              <w:rPr>
                <w:sz w:val="22"/>
                <w:szCs w:val="22"/>
              </w:rPr>
              <w:t xml:space="preserve">ского района, </w:t>
            </w:r>
            <w:r w:rsidR="00E6698A">
              <w:rPr>
                <w:sz w:val="22"/>
                <w:szCs w:val="22"/>
              </w:rPr>
              <w:t xml:space="preserve">комитет по экономике, муниципальным закупкам и градостроительной деятельности </w:t>
            </w:r>
            <w:r w:rsidRPr="003F252C">
              <w:rPr>
                <w:sz w:val="22"/>
                <w:szCs w:val="22"/>
              </w:rPr>
              <w:t xml:space="preserve"> Администрации П</w:t>
            </w:r>
            <w:r w:rsidR="00E6698A">
              <w:rPr>
                <w:sz w:val="22"/>
                <w:szCs w:val="22"/>
              </w:rPr>
              <w:t>устошкин</w:t>
            </w:r>
            <w:r w:rsidRPr="003F252C">
              <w:rPr>
                <w:sz w:val="22"/>
                <w:szCs w:val="22"/>
              </w:rPr>
              <w:t>ского района</w:t>
            </w:r>
          </w:p>
        </w:tc>
        <w:tc>
          <w:tcPr>
            <w:tcW w:w="2551" w:type="dxa"/>
          </w:tcPr>
          <w:p w:rsidR="003F252C" w:rsidRPr="003F252C" w:rsidRDefault="003F252C" w:rsidP="000C5027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До 31.03.202</w:t>
            </w:r>
            <w:r w:rsidR="000C5027">
              <w:rPr>
                <w:sz w:val="22"/>
                <w:szCs w:val="22"/>
              </w:rPr>
              <w:t>4</w:t>
            </w:r>
            <w:r w:rsidRPr="003F25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Оценка рисков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нарушения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антимонопольного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законодательства </w:t>
            </w:r>
            <w:proofErr w:type="gramStart"/>
            <w:r w:rsidRPr="003F252C">
              <w:rPr>
                <w:sz w:val="22"/>
                <w:szCs w:val="22"/>
              </w:rPr>
              <w:t>в</w:t>
            </w:r>
            <w:proofErr w:type="gramEnd"/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деятельности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администрации</w:t>
            </w:r>
          </w:p>
        </w:tc>
      </w:tr>
      <w:tr w:rsidR="003F252C" w:rsidRPr="00BC1424" w:rsidTr="000822D8">
        <w:trPr>
          <w:trHeight w:val="710"/>
        </w:trPr>
        <w:tc>
          <w:tcPr>
            <w:tcW w:w="709" w:type="dxa"/>
          </w:tcPr>
          <w:p w:rsidR="003F252C" w:rsidRPr="003F252C" w:rsidRDefault="00C522AB" w:rsidP="000822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Размещение на официальном сайте в </w:t>
            </w:r>
            <w:r w:rsidR="000C5027">
              <w:rPr>
                <w:sz w:val="22"/>
                <w:szCs w:val="22"/>
              </w:rPr>
              <w:t xml:space="preserve">информационно-телекоммуникационной </w:t>
            </w:r>
            <w:r w:rsidRPr="003F252C">
              <w:rPr>
                <w:sz w:val="22"/>
                <w:szCs w:val="22"/>
              </w:rPr>
              <w:t xml:space="preserve">сети Интернет исчерпывающего перечня действующих актов на предмет соответствия их антимонопольному </w:t>
            </w:r>
            <w:r w:rsidRPr="003F252C">
              <w:rPr>
                <w:sz w:val="22"/>
                <w:szCs w:val="22"/>
              </w:rPr>
              <w:lastRenderedPageBreak/>
              <w:t>законодательству</w:t>
            </w:r>
          </w:p>
        </w:tc>
        <w:tc>
          <w:tcPr>
            <w:tcW w:w="3969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lastRenderedPageBreak/>
              <w:t xml:space="preserve">Усиление </w:t>
            </w:r>
            <w:proofErr w:type="gramStart"/>
            <w:r w:rsidRPr="003F252C">
              <w:rPr>
                <w:sz w:val="22"/>
                <w:szCs w:val="22"/>
              </w:rPr>
              <w:t>контроля за</w:t>
            </w:r>
            <w:proofErr w:type="gramEnd"/>
            <w:r w:rsidRPr="003F252C">
              <w:rPr>
                <w:sz w:val="22"/>
                <w:szCs w:val="22"/>
              </w:rPr>
              <w:t xml:space="preserve"> своевременным размещением  исчерпывающего перечня действующих актов на предмет соответствия их антимонопольному законодательству </w:t>
            </w:r>
          </w:p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F252C" w:rsidRPr="003F252C" w:rsidRDefault="003F252C" w:rsidP="000C5027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Управление делами Администрации </w:t>
            </w:r>
            <w:r w:rsidR="000C5027">
              <w:rPr>
                <w:sz w:val="22"/>
                <w:szCs w:val="22"/>
              </w:rPr>
              <w:t>Пустошкинског</w:t>
            </w:r>
            <w:r w:rsidRPr="003F252C">
              <w:rPr>
                <w:sz w:val="22"/>
                <w:szCs w:val="22"/>
              </w:rPr>
              <w:t>о района</w:t>
            </w:r>
          </w:p>
        </w:tc>
        <w:tc>
          <w:tcPr>
            <w:tcW w:w="2551" w:type="dxa"/>
          </w:tcPr>
          <w:p w:rsidR="003F252C" w:rsidRPr="003F252C" w:rsidRDefault="003F252C" w:rsidP="000C5027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До 3</w:t>
            </w:r>
            <w:r w:rsidRPr="003F252C">
              <w:rPr>
                <w:sz w:val="22"/>
                <w:szCs w:val="22"/>
                <w:lang w:val="en-US"/>
              </w:rPr>
              <w:t>1</w:t>
            </w:r>
            <w:r w:rsidRPr="003F252C">
              <w:rPr>
                <w:sz w:val="22"/>
                <w:szCs w:val="22"/>
              </w:rPr>
              <w:t>.</w:t>
            </w:r>
            <w:r w:rsidRPr="003F252C">
              <w:rPr>
                <w:sz w:val="22"/>
                <w:szCs w:val="22"/>
                <w:lang w:val="en-US"/>
              </w:rPr>
              <w:t>12</w:t>
            </w:r>
            <w:r w:rsidRPr="003F252C">
              <w:rPr>
                <w:sz w:val="22"/>
                <w:szCs w:val="22"/>
              </w:rPr>
              <w:t>.202</w:t>
            </w:r>
            <w:r w:rsidR="000C5027">
              <w:rPr>
                <w:sz w:val="22"/>
                <w:szCs w:val="22"/>
              </w:rPr>
              <w:t>4</w:t>
            </w:r>
            <w:r w:rsidRPr="003F25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Оценка рисков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нарушения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антимонопольного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законодательства </w:t>
            </w:r>
            <w:proofErr w:type="gramStart"/>
            <w:r w:rsidRPr="003F252C">
              <w:rPr>
                <w:sz w:val="22"/>
                <w:szCs w:val="22"/>
              </w:rPr>
              <w:t>в</w:t>
            </w:r>
            <w:proofErr w:type="gramEnd"/>
          </w:p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деятельности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администрации</w:t>
            </w:r>
          </w:p>
        </w:tc>
      </w:tr>
      <w:tr w:rsidR="003F252C" w:rsidRPr="00BC1424" w:rsidTr="000822D8">
        <w:trPr>
          <w:trHeight w:val="710"/>
        </w:trPr>
        <w:tc>
          <w:tcPr>
            <w:tcW w:w="709" w:type="dxa"/>
          </w:tcPr>
          <w:p w:rsidR="003F252C" w:rsidRPr="003F252C" w:rsidRDefault="00C522AB" w:rsidP="000822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Размещение на официальном сайте в сети Интернет плана мероприятий ("дорожная карта") по снижению </w:t>
            </w:r>
            <w:proofErr w:type="spellStart"/>
            <w:r w:rsidRPr="003F252C">
              <w:rPr>
                <w:sz w:val="22"/>
                <w:szCs w:val="22"/>
              </w:rPr>
              <w:t>комплаенс</w:t>
            </w:r>
            <w:proofErr w:type="spellEnd"/>
            <w:r w:rsidRPr="003F252C">
              <w:rPr>
                <w:sz w:val="22"/>
                <w:szCs w:val="22"/>
              </w:rPr>
              <w:t>-рисков</w:t>
            </w:r>
          </w:p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Усиление </w:t>
            </w:r>
            <w:proofErr w:type="gramStart"/>
            <w:r w:rsidRPr="003F252C">
              <w:rPr>
                <w:sz w:val="22"/>
                <w:szCs w:val="22"/>
              </w:rPr>
              <w:t>контроля за</w:t>
            </w:r>
            <w:proofErr w:type="gramEnd"/>
            <w:r w:rsidRPr="003F252C">
              <w:rPr>
                <w:sz w:val="22"/>
                <w:szCs w:val="22"/>
              </w:rPr>
              <w:t xml:space="preserve"> своевременным размещением    исчерпывающего перечня действующих актов на предмет соответствия их антимонопольному законодательству </w:t>
            </w:r>
          </w:p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F252C" w:rsidRPr="003F252C" w:rsidRDefault="003F252C" w:rsidP="000C5027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Управление делами Администрации </w:t>
            </w:r>
            <w:r w:rsidR="000C5027">
              <w:rPr>
                <w:sz w:val="22"/>
                <w:szCs w:val="22"/>
              </w:rPr>
              <w:t>Пустошкинского</w:t>
            </w:r>
            <w:r w:rsidRPr="003F252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51" w:type="dxa"/>
          </w:tcPr>
          <w:p w:rsidR="003F252C" w:rsidRPr="003F252C" w:rsidRDefault="003F252C" w:rsidP="000C5027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До 30.04.202</w:t>
            </w:r>
            <w:r w:rsidR="000C5027">
              <w:rPr>
                <w:sz w:val="22"/>
                <w:szCs w:val="22"/>
              </w:rPr>
              <w:t>4</w:t>
            </w:r>
            <w:r w:rsidRPr="003F25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Оценка рисков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нарушения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антимонопольного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законодательства </w:t>
            </w:r>
            <w:proofErr w:type="gramStart"/>
            <w:r w:rsidRPr="003F252C">
              <w:rPr>
                <w:sz w:val="22"/>
                <w:szCs w:val="22"/>
              </w:rPr>
              <w:t>в</w:t>
            </w:r>
            <w:proofErr w:type="gramEnd"/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деятельности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администрации</w:t>
            </w:r>
          </w:p>
        </w:tc>
      </w:tr>
      <w:tr w:rsidR="003F252C" w:rsidRPr="00BC1424" w:rsidTr="000822D8">
        <w:trPr>
          <w:trHeight w:val="710"/>
        </w:trPr>
        <w:tc>
          <w:tcPr>
            <w:tcW w:w="709" w:type="dxa"/>
          </w:tcPr>
          <w:p w:rsidR="003F252C" w:rsidRPr="003F252C" w:rsidRDefault="00C522AB" w:rsidP="000822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Размещение на официальном сайте в сети Интернет доклада </w:t>
            </w:r>
            <w:proofErr w:type="gramStart"/>
            <w:r w:rsidRPr="003F252C">
              <w:rPr>
                <w:sz w:val="22"/>
                <w:szCs w:val="22"/>
              </w:rPr>
              <w:t>об</w:t>
            </w:r>
            <w:proofErr w:type="gramEnd"/>
            <w:r w:rsidRPr="003F252C">
              <w:rPr>
                <w:sz w:val="22"/>
                <w:szCs w:val="22"/>
              </w:rPr>
              <w:t xml:space="preserve"> антимонопольном</w:t>
            </w:r>
          </w:p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proofErr w:type="spellStart"/>
            <w:r w:rsidRPr="003F252C">
              <w:rPr>
                <w:sz w:val="22"/>
                <w:szCs w:val="22"/>
              </w:rPr>
              <w:t>комплаенсе</w:t>
            </w:r>
            <w:proofErr w:type="spellEnd"/>
          </w:p>
        </w:tc>
        <w:tc>
          <w:tcPr>
            <w:tcW w:w="3969" w:type="dxa"/>
          </w:tcPr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Усиление </w:t>
            </w:r>
            <w:proofErr w:type="gramStart"/>
            <w:r w:rsidRPr="003F252C">
              <w:rPr>
                <w:sz w:val="22"/>
                <w:szCs w:val="22"/>
              </w:rPr>
              <w:t>контроля за</w:t>
            </w:r>
            <w:proofErr w:type="gramEnd"/>
            <w:r w:rsidRPr="003F252C">
              <w:rPr>
                <w:sz w:val="22"/>
                <w:szCs w:val="22"/>
              </w:rPr>
              <w:t xml:space="preserve"> своевременным размещением    исчерпывающего перечня действующих актов на предмет соответствия их антимонопольному законодательству </w:t>
            </w:r>
          </w:p>
          <w:p w:rsidR="003F252C" w:rsidRPr="003F252C" w:rsidRDefault="003F252C" w:rsidP="000822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Управление делами Администрации </w:t>
            </w:r>
            <w:r w:rsidR="000C5027">
              <w:rPr>
                <w:sz w:val="22"/>
                <w:szCs w:val="22"/>
              </w:rPr>
              <w:t>Пустошкинского</w:t>
            </w:r>
            <w:r w:rsidRPr="003F252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551" w:type="dxa"/>
          </w:tcPr>
          <w:p w:rsidR="003F252C" w:rsidRPr="003F252C" w:rsidRDefault="003F252C" w:rsidP="000C5027">
            <w:pPr>
              <w:pStyle w:val="a7"/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До 30.04.202</w:t>
            </w:r>
            <w:r w:rsidR="000C5027">
              <w:rPr>
                <w:sz w:val="22"/>
                <w:szCs w:val="22"/>
              </w:rPr>
              <w:t>4</w:t>
            </w:r>
            <w:r w:rsidRPr="003F25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</w:tcPr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Оценка рисков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нарушения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антимонопольного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 xml:space="preserve">законодательства </w:t>
            </w:r>
            <w:proofErr w:type="gramStart"/>
            <w:r w:rsidRPr="003F252C">
              <w:rPr>
                <w:sz w:val="22"/>
                <w:szCs w:val="22"/>
              </w:rPr>
              <w:t>в</w:t>
            </w:r>
            <w:proofErr w:type="gramEnd"/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деятельности</w:t>
            </w:r>
          </w:p>
          <w:p w:rsidR="003F252C" w:rsidRPr="003F252C" w:rsidRDefault="003F252C" w:rsidP="000822D8">
            <w:pPr>
              <w:pStyle w:val="a7"/>
              <w:spacing w:before="0" w:after="0"/>
              <w:ind w:firstLine="8"/>
              <w:jc w:val="center"/>
              <w:rPr>
                <w:sz w:val="22"/>
                <w:szCs w:val="22"/>
              </w:rPr>
            </w:pPr>
            <w:r w:rsidRPr="003F252C">
              <w:rPr>
                <w:sz w:val="22"/>
                <w:szCs w:val="22"/>
              </w:rPr>
              <w:t>администрации</w:t>
            </w:r>
          </w:p>
        </w:tc>
      </w:tr>
    </w:tbl>
    <w:p w:rsidR="007F2080" w:rsidRDefault="007F2080" w:rsidP="007F2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2EB" w:rsidRDefault="005472EB"/>
    <w:sectPr w:rsidR="005472EB" w:rsidSect="00E91C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455"/>
    <w:multiLevelType w:val="hybridMultilevel"/>
    <w:tmpl w:val="13865000"/>
    <w:lvl w:ilvl="0" w:tplc="49C446A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C3080"/>
    <w:multiLevelType w:val="hybridMultilevel"/>
    <w:tmpl w:val="910E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EB"/>
    <w:rsid w:val="00024E8F"/>
    <w:rsid w:val="00036E81"/>
    <w:rsid w:val="00043192"/>
    <w:rsid w:val="000A40A1"/>
    <w:rsid w:val="000B1214"/>
    <w:rsid w:val="000C4098"/>
    <w:rsid w:val="000C5027"/>
    <w:rsid w:val="00100E31"/>
    <w:rsid w:val="00174551"/>
    <w:rsid w:val="001A6F21"/>
    <w:rsid w:val="001F1082"/>
    <w:rsid w:val="00201409"/>
    <w:rsid w:val="002139E6"/>
    <w:rsid w:val="00284660"/>
    <w:rsid w:val="002B11F4"/>
    <w:rsid w:val="002B6442"/>
    <w:rsid w:val="002D0570"/>
    <w:rsid w:val="002D5BB1"/>
    <w:rsid w:val="002E309E"/>
    <w:rsid w:val="003A1762"/>
    <w:rsid w:val="003F252C"/>
    <w:rsid w:val="00404D8E"/>
    <w:rsid w:val="005472EB"/>
    <w:rsid w:val="005551E9"/>
    <w:rsid w:val="00596D20"/>
    <w:rsid w:val="0061046C"/>
    <w:rsid w:val="006F04AE"/>
    <w:rsid w:val="00721D4E"/>
    <w:rsid w:val="0075161F"/>
    <w:rsid w:val="00761BFF"/>
    <w:rsid w:val="007B7B6F"/>
    <w:rsid w:val="007E6084"/>
    <w:rsid w:val="007F2080"/>
    <w:rsid w:val="008D1CB7"/>
    <w:rsid w:val="009F5144"/>
    <w:rsid w:val="00AB32E3"/>
    <w:rsid w:val="00B360F9"/>
    <w:rsid w:val="00B65FD5"/>
    <w:rsid w:val="00BB7A31"/>
    <w:rsid w:val="00BC5F99"/>
    <w:rsid w:val="00C1772B"/>
    <w:rsid w:val="00C522AB"/>
    <w:rsid w:val="00CA7B0F"/>
    <w:rsid w:val="00D36714"/>
    <w:rsid w:val="00D406E8"/>
    <w:rsid w:val="00D973C0"/>
    <w:rsid w:val="00DA227F"/>
    <w:rsid w:val="00DE6616"/>
    <w:rsid w:val="00E6698A"/>
    <w:rsid w:val="00E91C34"/>
    <w:rsid w:val="00EF55C9"/>
    <w:rsid w:val="00F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72EB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72E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5472E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472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1046C"/>
    <w:rPr>
      <w:color w:val="0000FF" w:themeColor="hyperlink"/>
      <w:u w:val="single"/>
    </w:rPr>
  </w:style>
  <w:style w:type="table" w:styleId="a6">
    <w:name w:val="Table Grid"/>
    <w:basedOn w:val="a1"/>
    <w:rsid w:val="00610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link w:val="a8"/>
    <w:rsid w:val="003F252C"/>
    <w:pPr>
      <w:spacing w:before="92" w:after="92"/>
      <w:ind w:firstLine="240"/>
    </w:pPr>
    <w:rPr>
      <w:color w:val="000000"/>
      <w:sz w:val="24"/>
      <w:szCs w:val="24"/>
    </w:rPr>
  </w:style>
  <w:style w:type="character" w:customStyle="1" w:styleId="a8">
    <w:name w:val="Обычный (веб) Знак"/>
    <w:link w:val="a7"/>
    <w:rsid w:val="003F252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A1762"/>
    <w:rPr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762"/>
    <w:pPr>
      <w:shd w:val="clear" w:color="auto" w:fill="FFFFFF"/>
      <w:spacing w:before="300" w:after="480" w:line="240" w:lineRule="atLeast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character" w:customStyle="1" w:styleId="212pt">
    <w:name w:val="Основной текст (2) + 12 pt"/>
    <w:rsid w:val="003A1762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61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B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61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72EB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72E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5472E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472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1046C"/>
    <w:rPr>
      <w:color w:val="0000FF" w:themeColor="hyperlink"/>
      <w:u w:val="single"/>
    </w:rPr>
  </w:style>
  <w:style w:type="table" w:styleId="a6">
    <w:name w:val="Table Grid"/>
    <w:basedOn w:val="a1"/>
    <w:rsid w:val="00610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link w:val="a8"/>
    <w:rsid w:val="003F252C"/>
    <w:pPr>
      <w:spacing w:before="92" w:after="92"/>
      <w:ind w:firstLine="240"/>
    </w:pPr>
    <w:rPr>
      <w:color w:val="000000"/>
      <w:sz w:val="24"/>
      <w:szCs w:val="24"/>
    </w:rPr>
  </w:style>
  <w:style w:type="character" w:customStyle="1" w:styleId="a8">
    <w:name w:val="Обычный (веб) Знак"/>
    <w:link w:val="a7"/>
    <w:rsid w:val="003F252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A1762"/>
    <w:rPr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762"/>
    <w:pPr>
      <w:shd w:val="clear" w:color="auto" w:fill="FFFFFF"/>
      <w:spacing w:before="300" w:after="480" w:line="240" w:lineRule="atLeast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character" w:customStyle="1" w:styleId="212pt">
    <w:name w:val="Основной текст (2) + 12 pt"/>
    <w:rsid w:val="003A1762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61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B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6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toshka.reg6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</dc:creator>
  <cp:lastModifiedBy>Пользователь</cp:lastModifiedBy>
  <cp:revision>71</cp:revision>
  <cp:lastPrinted>2024-02-20T08:22:00Z</cp:lastPrinted>
  <dcterms:created xsi:type="dcterms:W3CDTF">2024-02-15T11:42:00Z</dcterms:created>
  <dcterms:modified xsi:type="dcterms:W3CDTF">2024-02-20T08:22:00Z</dcterms:modified>
</cp:coreProperties>
</file>